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C7" w:rsidRDefault="00B36BDF" w:rsidP="00B36BDF">
      <w:pPr>
        <w:jc w:val="center"/>
        <w:rPr>
          <w:b/>
          <w:bCs/>
          <w:sz w:val="32"/>
          <w:szCs w:val="32"/>
          <w:rtl/>
          <w:lang w:bidi="ar-DZ"/>
        </w:rPr>
      </w:pPr>
      <w:r w:rsidRPr="00B36BDF">
        <w:rPr>
          <w:rFonts w:hint="cs"/>
          <w:b/>
          <w:bCs/>
          <w:sz w:val="32"/>
          <w:szCs w:val="32"/>
          <w:rtl/>
          <w:lang w:bidi="ar-DZ"/>
        </w:rPr>
        <w:t>تخفيف دروس المراجعة</w:t>
      </w:r>
    </w:p>
    <w:p w:rsidR="00981BDB" w:rsidRDefault="00981BDB" w:rsidP="00B36BDF">
      <w:pPr>
        <w:jc w:val="center"/>
        <w:rPr>
          <w:b/>
          <w:bCs/>
          <w:sz w:val="32"/>
          <w:szCs w:val="32"/>
          <w:rtl/>
          <w:lang w:bidi="ar-DZ"/>
        </w:rPr>
      </w:pPr>
    </w:p>
    <w:p w:rsidR="00B36BDF" w:rsidRDefault="00B36BDF" w:rsidP="00B36BDF">
      <w:pPr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الدروس </w:t>
      </w:r>
      <w:r w:rsidRPr="00B36BDF">
        <w:rPr>
          <w:rFonts w:hint="cs"/>
          <w:b/>
          <w:bCs/>
          <w:sz w:val="32"/>
          <w:szCs w:val="32"/>
          <w:u w:val="single"/>
          <w:rtl/>
          <w:lang w:bidi="ar-DZ"/>
        </w:rPr>
        <w:t>غير المعنية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في امتحان السداسي الأول:</w:t>
      </w:r>
      <w:bookmarkStart w:id="0" w:name="_GoBack"/>
      <w:bookmarkEnd w:id="0"/>
    </w:p>
    <w:p w:rsidR="00EB39E9" w:rsidRDefault="00EB39E9" w:rsidP="00B36BDF">
      <w:pPr>
        <w:jc w:val="both"/>
        <w:rPr>
          <w:b/>
          <w:bCs/>
          <w:sz w:val="32"/>
          <w:szCs w:val="32"/>
          <w:rtl/>
          <w:lang w:bidi="ar-DZ"/>
        </w:rPr>
      </w:pPr>
    </w:p>
    <w:p w:rsidR="00B36BDF" w:rsidRPr="00EB39E9" w:rsidRDefault="00B36BDF" w:rsidP="00EB39E9">
      <w:pPr>
        <w:autoSpaceDE w:val="0"/>
        <w:autoSpaceDN w:val="0"/>
        <w:adjustRightInd w:val="0"/>
        <w:spacing w:after="0" w:line="480" w:lineRule="auto"/>
        <w:rPr>
          <w:rFonts w:ascii="SimplifiedArabic-Bold" w:cs="SimplifiedArabic-Bold"/>
          <w:sz w:val="28"/>
          <w:szCs w:val="28"/>
        </w:rPr>
      </w:pPr>
      <w:r w:rsidRPr="00EB39E9">
        <w:rPr>
          <w:rFonts w:ascii="SimplifiedArabic-Bold" w:cs="SimplifiedArabic-Bold" w:hint="cs"/>
          <w:sz w:val="28"/>
          <w:szCs w:val="28"/>
          <w:rtl/>
        </w:rPr>
        <w:t>المحاضرة الأولى:</w:t>
      </w:r>
      <w:r w:rsidRPr="00EB39E9">
        <w:rPr>
          <w:rFonts w:ascii="SimplifiedArabic-Bold" w:cs="SimplifiedArabic-Bold" w:hint="cs"/>
          <w:sz w:val="28"/>
          <w:szCs w:val="28"/>
          <w:rtl/>
        </w:rPr>
        <w:t xml:space="preserve"> الإحياء</w:t>
      </w:r>
      <w:r w:rsidRPr="00EB39E9">
        <w:rPr>
          <w:rFonts w:ascii="SimplifiedArabic-Bold" w:cs="SimplifiedArabic-Bold"/>
          <w:sz w:val="28"/>
          <w:szCs w:val="28"/>
        </w:rPr>
        <w:t xml:space="preserve"> </w:t>
      </w:r>
      <w:r w:rsidRPr="00EB39E9">
        <w:rPr>
          <w:rFonts w:ascii="SimplifiedArabic-Bold" w:cs="SimplifiedArabic-Bold" w:hint="cs"/>
          <w:sz w:val="28"/>
          <w:szCs w:val="28"/>
          <w:rtl/>
        </w:rPr>
        <w:t>الشعري</w:t>
      </w:r>
      <w:r w:rsidRPr="00EB39E9">
        <w:rPr>
          <w:rFonts w:ascii="SimplifiedArabic-Bold" w:cs="SimplifiedArabic-Bold"/>
          <w:sz w:val="28"/>
          <w:szCs w:val="28"/>
        </w:rPr>
        <w:t xml:space="preserve"> </w:t>
      </w:r>
      <w:r w:rsidRPr="00EB39E9">
        <w:rPr>
          <w:rFonts w:ascii="SimplifiedArabic-Bold" w:cs="SimplifiedArabic-Bold" w:hint="cs"/>
          <w:sz w:val="28"/>
          <w:szCs w:val="28"/>
          <w:rtl/>
        </w:rPr>
        <w:t>في</w:t>
      </w:r>
      <w:r w:rsidRPr="00EB39E9">
        <w:rPr>
          <w:rFonts w:ascii="SimplifiedArabic-Bold" w:cs="SimplifiedArabic-Bold"/>
          <w:sz w:val="28"/>
          <w:szCs w:val="28"/>
        </w:rPr>
        <w:t xml:space="preserve"> </w:t>
      </w:r>
      <w:proofErr w:type="gramStart"/>
      <w:r w:rsidRPr="00EB39E9">
        <w:rPr>
          <w:rFonts w:ascii="SimplifiedArabic-Bold" w:cs="SimplifiedArabic-Bold" w:hint="cs"/>
          <w:sz w:val="28"/>
          <w:szCs w:val="28"/>
          <w:rtl/>
        </w:rPr>
        <w:t>المشرق</w:t>
      </w:r>
      <w:r w:rsidRPr="00EB39E9">
        <w:rPr>
          <w:rFonts w:cs="SimplifiedArabic-Bold"/>
          <w:sz w:val="28"/>
          <w:szCs w:val="28"/>
          <w:lang w:val="en-GB"/>
        </w:rPr>
        <w:t xml:space="preserve">  </w:t>
      </w:r>
      <w:r w:rsidR="00EB39E9" w:rsidRPr="00EB39E9">
        <w:rPr>
          <w:rFonts w:ascii="TraditionalArabic-Bold" w:cs="TraditionalArabic-Bold" w:hint="cs"/>
          <w:sz w:val="28"/>
          <w:szCs w:val="28"/>
          <w:rtl/>
        </w:rPr>
        <w:t>العربي</w:t>
      </w:r>
      <w:proofErr w:type="gramEnd"/>
      <w:r w:rsidR="00EB39E9" w:rsidRPr="00EB39E9">
        <w:rPr>
          <w:rFonts w:ascii="TraditionalArabic-Bold" w:cs="TraditionalArabic-Bold" w:hint="cs"/>
          <w:sz w:val="28"/>
          <w:szCs w:val="28"/>
          <w:rtl/>
        </w:rPr>
        <w:t>:</w:t>
      </w:r>
      <w:r w:rsidRPr="00EB39E9">
        <w:rPr>
          <w:rFonts w:ascii="SimplifiedArabic-Bold" w:cs="SimplifiedArabic-Bold" w:hint="cs"/>
          <w:sz w:val="28"/>
          <w:szCs w:val="28"/>
          <w:rtl/>
        </w:rPr>
        <w:t xml:space="preserve"> </w:t>
      </w:r>
      <w:r w:rsidRPr="00EB39E9">
        <w:rPr>
          <w:rFonts w:ascii="SimplifiedArabic-Bold" w:cs="SimplifiedArabic-Bold" w:hint="cs"/>
          <w:sz w:val="28"/>
          <w:szCs w:val="28"/>
          <w:rtl/>
        </w:rPr>
        <w:t>محمود سامي البارودي</w:t>
      </w:r>
    </w:p>
    <w:p w:rsidR="00B36BDF" w:rsidRPr="00EB39E9" w:rsidRDefault="00B36BDF" w:rsidP="00EB39E9">
      <w:pPr>
        <w:autoSpaceDE w:val="0"/>
        <w:autoSpaceDN w:val="0"/>
        <w:adjustRightInd w:val="0"/>
        <w:spacing w:after="0" w:line="480" w:lineRule="auto"/>
        <w:rPr>
          <w:rFonts w:ascii="TraditionalArabic-Bold" w:cs="TraditionalArabic-Bold"/>
          <w:sz w:val="28"/>
          <w:szCs w:val="28"/>
          <w:rtl/>
        </w:rPr>
      </w:pPr>
      <w:r w:rsidRPr="00EB39E9">
        <w:rPr>
          <w:rFonts w:ascii="SimplifiedArabic-Bold" w:cs="SimplifiedArabic-Bold" w:hint="cs"/>
          <w:sz w:val="28"/>
          <w:szCs w:val="28"/>
          <w:rtl/>
        </w:rPr>
        <w:t>المحاضرة الثالثة</w:t>
      </w:r>
      <w:r w:rsidRPr="00EB39E9">
        <w:rPr>
          <w:rFonts w:ascii="SimplifiedArabic-Bold" w:cs="SimplifiedArabic-Bold" w:hint="cs"/>
          <w:sz w:val="28"/>
          <w:szCs w:val="28"/>
          <w:rtl/>
        </w:rPr>
        <w:t xml:space="preserve"> الإحياء</w:t>
      </w:r>
      <w:r w:rsidRPr="00EB39E9">
        <w:rPr>
          <w:rFonts w:ascii="SimplifiedArabic-Bold" w:cs="SimplifiedArabic-Bold"/>
          <w:sz w:val="28"/>
          <w:szCs w:val="28"/>
        </w:rPr>
        <w:t xml:space="preserve"> </w:t>
      </w:r>
      <w:r w:rsidRPr="00EB39E9">
        <w:rPr>
          <w:rFonts w:ascii="SimplifiedArabic-Bold" w:cs="SimplifiedArabic-Bold" w:hint="cs"/>
          <w:sz w:val="28"/>
          <w:szCs w:val="28"/>
          <w:rtl/>
        </w:rPr>
        <w:t>الشعري</w:t>
      </w:r>
      <w:r w:rsidRPr="00EB39E9">
        <w:rPr>
          <w:rFonts w:ascii="SimplifiedArabic-Bold" w:cs="SimplifiedArabic-Bold"/>
          <w:sz w:val="28"/>
          <w:szCs w:val="28"/>
        </w:rPr>
        <w:t xml:space="preserve"> </w:t>
      </w:r>
      <w:r w:rsidRPr="00EB39E9">
        <w:rPr>
          <w:rFonts w:ascii="SimplifiedArabic-Bold" w:cs="SimplifiedArabic-Bold" w:hint="cs"/>
          <w:sz w:val="28"/>
          <w:szCs w:val="28"/>
          <w:rtl/>
        </w:rPr>
        <w:t>في</w:t>
      </w:r>
      <w:r w:rsidRPr="00EB39E9">
        <w:rPr>
          <w:rFonts w:ascii="SimplifiedArabic-Bold" w:cs="SimplifiedArabic-Bold"/>
          <w:sz w:val="28"/>
          <w:szCs w:val="28"/>
        </w:rPr>
        <w:t xml:space="preserve"> </w:t>
      </w:r>
      <w:r w:rsidRPr="00EB39E9">
        <w:rPr>
          <w:rFonts w:ascii="SimplifiedArabic-Bold" w:cs="SimplifiedArabic-Bold" w:hint="cs"/>
          <w:sz w:val="28"/>
          <w:szCs w:val="28"/>
          <w:rtl/>
        </w:rPr>
        <w:t>المغرب</w:t>
      </w:r>
      <w:r w:rsidRPr="00EB39E9">
        <w:rPr>
          <w:rFonts w:ascii="SimplifiedArabic-Bold" w:cs="SimplifiedArabic-Bold"/>
          <w:sz w:val="28"/>
          <w:szCs w:val="28"/>
        </w:rPr>
        <w:t xml:space="preserve"> </w:t>
      </w:r>
      <w:proofErr w:type="gramStart"/>
      <w:r w:rsidRPr="00EB39E9">
        <w:rPr>
          <w:rFonts w:ascii="SimplifiedArabic-Bold" w:cs="SimplifiedArabic-Bold" w:hint="cs"/>
          <w:sz w:val="28"/>
          <w:szCs w:val="28"/>
          <w:rtl/>
        </w:rPr>
        <w:t>العربي</w:t>
      </w:r>
      <w:r w:rsidRPr="00EB39E9">
        <w:rPr>
          <w:rFonts w:ascii="SimplifiedArabic-Bold" w:cs="SimplifiedArabic-Bold" w:hint="cs"/>
          <w:sz w:val="28"/>
          <w:szCs w:val="28"/>
          <w:rtl/>
          <w:lang w:bidi="ar-DZ"/>
        </w:rPr>
        <w:t xml:space="preserve"> </w:t>
      </w:r>
      <w:r w:rsidRPr="00EB39E9">
        <w:rPr>
          <w:rFonts w:ascii="SimplifiedArabic-Bold" w:cs="SimplifiedArabic-Bold" w:hint="cs"/>
          <w:sz w:val="28"/>
          <w:szCs w:val="28"/>
          <w:rtl/>
          <w:lang w:bidi="ar-DZ"/>
        </w:rPr>
        <w:t xml:space="preserve"> </w:t>
      </w:r>
      <w:r w:rsidRPr="00EB39E9">
        <w:rPr>
          <w:rFonts w:ascii="SimplifiedArabic-Bold" w:cs="SimplifiedArabic-Bold" w:hint="cs"/>
          <w:sz w:val="28"/>
          <w:szCs w:val="28"/>
          <w:rtl/>
        </w:rPr>
        <w:t>ا</w:t>
      </w:r>
      <w:r w:rsidRPr="00EB39E9">
        <w:rPr>
          <w:rFonts w:ascii="SimplifiedArabic-Bold" w:cs="SimplifiedArabic-Bold" w:hint="cs"/>
          <w:sz w:val="28"/>
          <w:szCs w:val="28"/>
          <w:rtl/>
        </w:rPr>
        <w:t>لأمير</w:t>
      </w:r>
      <w:proofErr w:type="gramEnd"/>
      <w:r w:rsidRPr="00EB39E9">
        <w:rPr>
          <w:rFonts w:ascii="SimplifiedArabic-Bold" w:cs="SimplifiedArabic-Bold"/>
          <w:sz w:val="28"/>
          <w:szCs w:val="28"/>
        </w:rPr>
        <w:t xml:space="preserve"> </w:t>
      </w:r>
      <w:r w:rsidRPr="00EB39E9">
        <w:rPr>
          <w:rFonts w:ascii="SimplifiedArabic-Bold" w:cs="SimplifiedArabic-Bold" w:hint="cs"/>
          <w:sz w:val="28"/>
          <w:szCs w:val="28"/>
          <w:rtl/>
        </w:rPr>
        <w:t>عبد</w:t>
      </w:r>
      <w:r w:rsidRPr="00EB39E9">
        <w:rPr>
          <w:rFonts w:ascii="SimplifiedArabic-Bold" w:cs="SimplifiedArabic-Bold"/>
          <w:sz w:val="28"/>
          <w:szCs w:val="28"/>
        </w:rPr>
        <w:t xml:space="preserve"> </w:t>
      </w:r>
      <w:r w:rsidRPr="00EB39E9">
        <w:rPr>
          <w:rFonts w:ascii="SimplifiedArabic-Bold" w:cs="SimplifiedArabic-Bold" w:hint="cs"/>
          <w:sz w:val="28"/>
          <w:szCs w:val="28"/>
          <w:rtl/>
        </w:rPr>
        <w:t xml:space="preserve">القادر </w:t>
      </w:r>
      <w:r w:rsidRPr="00EB39E9">
        <w:rPr>
          <w:rFonts w:ascii="TraditionalArabic-Bold" w:cs="TraditionalArabic-Bold" w:hint="cs"/>
          <w:sz w:val="28"/>
          <w:szCs w:val="28"/>
          <w:rtl/>
        </w:rPr>
        <w:t>الجزائري</w:t>
      </w:r>
    </w:p>
    <w:p w:rsidR="00EB39E9" w:rsidRPr="00EB39E9" w:rsidRDefault="00EB39E9" w:rsidP="00EB39E9">
      <w:pPr>
        <w:autoSpaceDE w:val="0"/>
        <w:autoSpaceDN w:val="0"/>
        <w:adjustRightInd w:val="0"/>
        <w:spacing w:after="0" w:line="480" w:lineRule="auto"/>
        <w:rPr>
          <w:rFonts w:ascii="TraditionalArabic-Bold" w:cs="TraditionalArabic-Bold"/>
          <w:sz w:val="28"/>
          <w:szCs w:val="28"/>
          <w:rtl/>
        </w:rPr>
      </w:pPr>
      <w:r w:rsidRPr="00EB39E9">
        <w:rPr>
          <w:rFonts w:ascii="TraditionalArabic-Bold" w:cs="TraditionalArabic-Bold" w:hint="cs"/>
          <w:sz w:val="28"/>
          <w:szCs w:val="28"/>
          <w:rtl/>
        </w:rPr>
        <w:t>المحاضرة الخامسة: التجديد الشعري في المغرب العربي: أبو القاسم الشابي</w:t>
      </w:r>
    </w:p>
    <w:p w:rsidR="00B36BDF" w:rsidRPr="00EB39E9" w:rsidRDefault="00B36BDF" w:rsidP="00EB39E9">
      <w:pPr>
        <w:autoSpaceDE w:val="0"/>
        <w:autoSpaceDN w:val="0"/>
        <w:adjustRightInd w:val="0"/>
        <w:spacing w:after="0" w:line="480" w:lineRule="auto"/>
        <w:rPr>
          <w:rFonts w:ascii="TraditionalArabic-Bold" w:cs="TraditionalArabic-Bold"/>
          <w:sz w:val="28"/>
          <w:szCs w:val="28"/>
          <w:rtl/>
        </w:rPr>
      </w:pPr>
      <w:r w:rsidRPr="00EB39E9">
        <w:rPr>
          <w:rFonts w:ascii="TraditionalArabic-Bold" w:cs="TraditionalArabic-Bold" w:hint="cs"/>
          <w:sz w:val="28"/>
          <w:szCs w:val="28"/>
          <w:rtl/>
        </w:rPr>
        <w:t>المحاضرة التاسعة: الرواية</w:t>
      </w:r>
    </w:p>
    <w:p w:rsidR="00B36BDF" w:rsidRPr="00EB39E9" w:rsidRDefault="00B36BDF" w:rsidP="00EB39E9">
      <w:pPr>
        <w:autoSpaceDE w:val="0"/>
        <w:autoSpaceDN w:val="0"/>
        <w:adjustRightInd w:val="0"/>
        <w:spacing w:after="0" w:line="480" w:lineRule="auto"/>
        <w:rPr>
          <w:rFonts w:ascii="TraditionalArabic-Bold" w:cs="TraditionalArabic-Bold"/>
          <w:sz w:val="28"/>
          <w:szCs w:val="28"/>
          <w:rtl/>
        </w:rPr>
      </w:pPr>
      <w:r w:rsidRPr="00EB39E9">
        <w:rPr>
          <w:rFonts w:ascii="TraditionalArabic-Bold" w:cs="TraditionalArabic-Bold" w:hint="cs"/>
          <w:sz w:val="28"/>
          <w:szCs w:val="28"/>
          <w:rtl/>
        </w:rPr>
        <w:t>المحاضرة الحادية عشرة: أدب الرحلة</w:t>
      </w:r>
    </w:p>
    <w:p w:rsidR="00EB39E9" w:rsidRPr="00EB39E9" w:rsidRDefault="00B36BDF" w:rsidP="00EB39E9">
      <w:pPr>
        <w:autoSpaceDE w:val="0"/>
        <w:autoSpaceDN w:val="0"/>
        <w:adjustRightInd w:val="0"/>
        <w:spacing w:after="0" w:line="480" w:lineRule="auto"/>
        <w:rPr>
          <w:rFonts w:ascii="TraditionalArabic-Bold" w:cs="TraditionalArabic-Bold"/>
          <w:sz w:val="28"/>
          <w:szCs w:val="28"/>
          <w:rtl/>
        </w:rPr>
      </w:pPr>
      <w:r w:rsidRPr="00EB39E9">
        <w:rPr>
          <w:rFonts w:ascii="TraditionalArabic-Bold" w:cs="TraditionalArabic-Bold" w:hint="cs"/>
          <w:sz w:val="28"/>
          <w:szCs w:val="28"/>
          <w:rtl/>
        </w:rPr>
        <w:t xml:space="preserve">المحاضرة الثانية </w:t>
      </w:r>
      <w:proofErr w:type="gramStart"/>
      <w:r w:rsidRPr="00EB39E9">
        <w:rPr>
          <w:rFonts w:ascii="TraditionalArabic-Bold" w:cs="TraditionalArabic-Bold" w:hint="cs"/>
          <w:sz w:val="28"/>
          <w:szCs w:val="28"/>
          <w:rtl/>
        </w:rPr>
        <w:t>عشرة :</w:t>
      </w:r>
      <w:proofErr w:type="gramEnd"/>
      <w:r w:rsidRPr="00EB39E9">
        <w:rPr>
          <w:rFonts w:ascii="TraditionalArabic-Bold" w:cs="TraditionalArabic-Bold" w:hint="cs"/>
          <w:sz w:val="28"/>
          <w:szCs w:val="28"/>
          <w:rtl/>
        </w:rPr>
        <w:t xml:space="preserve"> أدب الرسائل</w:t>
      </w:r>
    </w:p>
    <w:p w:rsidR="00B36BDF" w:rsidRPr="00B36BDF" w:rsidRDefault="00EB39E9" w:rsidP="00B36BDF">
      <w:pPr>
        <w:jc w:val="both"/>
        <w:rPr>
          <w:rFonts w:hint="cs"/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sectPr w:rsidR="00B36BDF" w:rsidRPr="00B36BDF" w:rsidSect="007354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Arabic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raditionalArabic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84"/>
    <w:rsid w:val="00735413"/>
    <w:rsid w:val="00774F84"/>
    <w:rsid w:val="008B69C7"/>
    <w:rsid w:val="00981BDB"/>
    <w:rsid w:val="00B36BDF"/>
    <w:rsid w:val="00EB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5B387F-08F8-4877-B01E-0D3DF1D7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Makam-USER</dc:creator>
  <cp:keywords/>
  <dc:description/>
  <cp:lastModifiedBy>Makam-USER</cp:lastModifiedBy>
  <cp:revision>3</cp:revision>
  <dcterms:created xsi:type="dcterms:W3CDTF">2022-12-22T07:36:00Z</dcterms:created>
  <dcterms:modified xsi:type="dcterms:W3CDTF">2022-12-22T07:52:00Z</dcterms:modified>
</cp:coreProperties>
</file>