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DEB" w:rsidRDefault="00361DEB" w:rsidP="007F582C">
      <w:pPr>
        <w:bidi/>
        <w:spacing w:after="0" w:line="240" w:lineRule="auto"/>
        <w:jc w:val="both"/>
        <w:rPr>
          <w:rFonts w:ascii="Sakkal Majalla" w:hAnsi="Sakkal Majalla" w:cs="Sakkal Majalla" w:hint="cs"/>
          <w:sz w:val="32"/>
          <w:szCs w:val="32"/>
          <w:rtl/>
          <w:lang w:bidi="ar-DZ"/>
        </w:rPr>
      </w:pPr>
    </w:p>
    <w:p w:rsidR="00361DEB" w:rsidRDefault="00361DEB" w:rsidP="00361DEB">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مفه</w:t>
      </w:r>
      <w:r w:rsidR="004E403D">
        <w:rPr>
          <w:rFonts w:ascii="Sakkal Majalla" w:hAnsi="Sakkal Majalla" w:cs="Sakkal Majalla" w:hint="cs"/>
          <w:sz w:val="32"/>
          <w:szCs w:val="32"/>
          <w:rtl/>
        </w:rPr>
        <w:t>و</w:t>
      </w:r>
      <w:r>
        <w:rPr>
          <w:rFonts w:ascii="Sakkal Majalla" w:hAnsi="Sakkal Majalla" w:cs="Sakkal Majalla" w:hint="cs"/>
          <w:sz w:val="32"/>
          <w:szCs w:val="32"/>
          <w:rtl/>
        </w:rPr>
        <w:t>م المهنة</w:t>
      </w:r>
    </w:p>
    <w:p w:rsidR="004E403D" w:rsidRDefault="004E403D" w:rsidP="004E403D">
      <w:pPr>
        <w:bidi/>
        <w:spacing w:after="0" w:line="240" w:lineRule="auto"/>
        <w:jc w:val="both"/>
        <w:rPr>
          <w:rFonts w:ascii="Sakkal Majalla" w:hAnsi="Sakkal Majalla" w:cs="Sakkal Majalla"/>
          <w:sz w:val="32"/>
          <w:szCs w:val="32"/>
          <w:rtl/>
        </w:rPr>
      </w:pPr>
      <w:r>
        <w:rPr>
          <w:rFonts w:ascii="Sakkal Majalla" w:hAnsi="Sakkal Majalla" w:cs="Sakkal Majalla" w:hint="cs"/>
          <w:noProof/>
          <w:sz w:val="32"/>
          <w:szCs w:val="32"/>
          <w:lang w:val="en-US" w:eastAsia="en-US"/>
        </w:rPr>
        <w:drawing>
          <wp:inline distT="0" distB="0" distL="0" distR="0">
            <wp:extent cx="5274310" cy="2096241"/>
            <wp:effectExtent l="19050" t="0" r="254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srcRect/>
                    <a:stretch>
                      <a:fillRect/>
                    </a:stretch>
                  </pic:blipFill>
                  <pic:spPr bwMode="auto">
                    <a:xfrm>
                      <a:off x="0" y="0"/>
                      <a:ext cx="5274310" cy="2096241"/>
                    </a:xfrm>
                    <a:prstGeom prst="rect">
                      <a:avLst/>
                    </a:prstGeom>
                    <a:noFill/>
                    <a:ln w="9525">
                      <a:noFill/>
                      <a:miter lim="800000"/>
                      <a:headEnd/>
                      <a:tailEnd/>
                    </a:ln>
                  </pic:spPr>
                </pic:pic>
              </a:graphicData>
            </a:graphic>
          </wp:inline>
        </w:drawing>
      </w:r>
    </w:p>
    <w:p w:rsidR="004E403D" w:rsidRDefault="004E403D" w:rsidP="00361DEB">
      <w:pPr>
        <w:bidi/>
        <w:spacing w:after="0" w:line="240" w:lineRule="auto"/>
        <w:jc w:val="both"/>
        <w:rPr>
          <w:rFonts w:ascii="Sakkal Majalla" w:hAnsi="Sakkal Majalla" w:cs="Sakkal Majalla"/>
          <w:sz w:val="32"/>
          <w:szCs w:val="32"/>
          <w:rtl/>
        </w:rPr>
      </w:pPr>
      <w:r>
        <w:rPr>
          <w:rFonts w:ascii="Sakkal Majalla" w:hAnsi="Sakkal Majalla" w:cs="Sakkal Majalla" w:hint="cs"/>
          <w:noProof/>
          <w:sz w:val="32"/>
          <w:szCs w:val="32"/>
          <w:lang w:val="en-US" w:eastAsia="en-US"/>
        </w:rPr>
        <w:drawing>
          <wp:inline distT="0" distB="0" distL="0" distR="0">
            <wp:extent cx="5274310" cy="1347332"/>
            <wp:effectExtent l="19050" t="0" r="254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a:stretch>
                      <a:fillRect/>
                    </a:stretch>
                  </pic:blipFill>
                  <pic:spPr bwMode="auto">
                    <a:xfrm>
                      <a:off x="0" y="0"/>
                      <a:ext cx="5274310" cy="1347332"/>
                    </a:xfrm>
                    <a:prstGeom prst="rect">
                      <a:avLst/>
                    </a:prstGeom>
                    <a:noFill/>
                    <a:ln w="9525">
                      <a:noFill/>
                      <a:miter lim="800000"/>
                      <a:headEnd/>
                      <a:tailEnd/>
                    </a:ln>
                  </pic:spPr>
                </pic:pic>
              </a:graphicData>
            </a:graphic>
          </wp:inline>
        </w:drawing>
      </w:r>
    </w:p>
    <w:p w:rsidR="004E403D" w:rsidRDefault="004E403D" w:rsidP="004E403D">
      <w:pPr>
        <w:bidi/>
        <w:spacing w:after="0" w:line="240" w:lineRule="auto"/>
        <w:jc w:val="both"/>
        <w:rPr>
          <w:rFonts w:ascii="Sakkal Majalla" w:hAnsi="Sakkal Majalla" w:cs="Sakkal Majalla"/>
          <w:sz w:val="32"/>
          <w:szCs w:val="32"/>
          <w:rtl/>
        </w:rPr>
      </w:pPr>
    </w:p>
    <w:p w:rsidR="004E403D" w:rsidRDefault="004E403D" w:rsidP="004E403D">
      <w:pPr>
        <w:bidi/>
        <w:spacing w:after="0" w:line="240" w:lineRule="auto"/>
        <w:jc w:val="both"/>
        <w:rPr>
          <w:rFonts w:ascii="Sakkal Majalla" w:hAnsi="Sakkal Majalla" w:cs="Sakkal Majalla"/>
          <w:sz w:val="32"/>
          <w:szCs w:val="32"/>
          <w:rtl/>
        </w:rPr>
      </w:pPr>
      <w:r>
        <w:rPr>
          <w:rFonts w:ascii="Sakkal Majalla" w:hAnsi="Sakkal Majalla" w:cs="Sakkal Majalla" w:hint="cs"/>
          <w:noProof/>
          <w:sz w:val="32"/>
          <w:szCs w:val="32"/>
          <w:lang w:val="en-US" w:eastAsia="en-US"/>
        </w:rPr>
        <w:drawing>
          <wp:inline distT="0" distB="0" distL="0" distR="0">
            <wp:extent cx="5274310" cy="2007425"/>
            <wp:effectExtent l="19050" t="0" r="254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274310" cy="2007425"/>
                    </a:xfrm>
                    <a:prstGeom prst="rect">
                      <a:avLst/>
                    </a:prstGeom>
                    <a:noFill/>
                    <a:ln w="9525">
                      <a:noFill/>
                      <a:miter lim="800000"/>
                      <a:headEnd/>
                      <a:tailEnd/>
                    </a:ln>
                  </pic:spPr>
                </pic:pic>
              </a:graphicData>
            </a:graphic>
          </wp:inline>
        </w:drawing>
      </w:r>
    </w:p>
    <w:p w:rsidR="00361DEB" w:rsidRDefault="00361DEB" w:rsidP="004E403D">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t>مفهوم اخلاقيات المهنة</w:t>
      </w:r>
    </w:p>
    <w:p w:rsidR="00361DEB" w:rsidRDefault="007F582C" w:rsidP="00361DEB">
      <w:pPr>
        <w:autoSpaceDE w:val="0"/>
        <w:autoSpaceDN w:val="0"/>
        <w:adjustRightInd w:val="0"/>
        <w:spacing w:after="0" w:line="240" w:lineRule="auto"/>
        <w:rPr>
          <w:rFonts w:ascii="Sakkal Majalla" w:hAnsi="Sakkal Majalla" w:cs="Sakkal Majalla"/>
          <w:sz w:val="32"/>
          <w:szCs w:val="32"/>
          <w:rtl/>
        </w:rPr>
      </w:pPr>
      <w:r>
        <w:rPr>
          <w:rFonts w:ascii="Sakkal Majalla" w:hAnsi="Sakkal Majalla" w:cs="Sakkal Majalla" w:hint="cs"/>
          <w:sz w:val="32"/>
          <w:szCs w:val="32"/>
          <w:rtl/>
        </w:rPr>
        <w:t xml:space="preserve">   </w:t>
      </w:r>
      <w:r w:rsidR="00141D1B">
        <w:rPr>
          <w:rFonts w:ascii="Sakkal Majalla" w:hAnsi="Sakkal Majalla" w:cs="Sakkal Majalla" w:hint="cs"/>
          <w:noProof/>
          <w:sz w:val="32"/>
          <w:szCs w:val="32"/>
          <w:lang w:val="en-US" w:eastAsia="en-US"/>
        </w:rPr>
        <w:drawing>
          <wp:inline distT="0" distB="0" distL="0" distR="0">
            <wp:extent cx="5271379" cy="1340069"/>
            <wp:effectExtent l="19050" t="0" r="5471"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a:stretch>
                      <a:fillRect/>
                    </a:stretch>
                  </pic:blipFill>
                  <pic:spPr bwMode="auto">
                    <a:xfrm>
                      <a:off x="0" y="0"/>
                      <a:ext cx="5274310" cy="1340814"/>
                    </a:xfrm>
                    <a:prstGeom prst="rect">
                      <a:avLst/>
                    </a:prstGeom>
                    <a:noFill/>
                    <a:ln w="9525">
                      <a:noFill/>
                      <a:miter lim="800000"/>
                      <a:headEnd/>
                      <a:tailEnd/>
                    </a:ln>
                  </pic:spPr>
                </pic:pic>
              </a:graphicData>
            </a:graphic>
          </wp:inline>
        </w:drawing>
      </w:r>
    </w:p>
    <w:p w:rsidR="00141D1B" w:rsidRDefault="00141D1B" w:rsidP="00361DEB">
      <w:pPr>
        <w:autoSpaceDE w:val="0"/>
        <w:autoSpaceDN w:val="0"/>
        <w:adjustRightInd w:val="0"/>
        <w:spacing w:after="0" w:line="240" w:lineRule="auto"/>
        <w:rPr>
          <w:rFonts w:ascii="Sakkal Majalla" w:hAnsi="Sakkal Majalla" w:cs="Sakkal Majalla"/>
          <w:sz w:val="32"/>
          <w:szCs w:val="32"/>
          <w:rtl/>
        </w:rPr>
      </w:pPr>
    </w:p>
    <w:p w:rsidR="00361DEB" w:rsidRDefault="00361DEB" w:rsidP="00361DEB">
      <w:pPr>
        <w:bidi/>
        <w:spacing w:after="0" w:line="240" w:lineRule="auto"/>
        <w:jc w:val="both"/>
        <w:rPr>
          <w:rFonts w:ascii="Sakkal Majalla" w:hAnsi="Sakkal Majalla" w:cs="Sakkal Majalla"/>
          <w:sz w:val="32"/>
          <w:szCs w:val="32"/>
          <w:rtl/>
        </w:rPr>
      </w:pPr>
    </w:p>
    <w:p w:rsidR="00361DEB" w:rsidRDefault="00361DEB" w:rsidP="00361DEB">
      <w:pPr>
        <w:bidi/>
        <w:spacing w:after="0" w:line="240" w:lineRule="auto"/>
        <w:jc w:val="both"/>
        <w:rPr>
          <w:rFonts w:ascii="Sakkal Majalla" w:hAnsi="Sakkal Majalla" w:cs="Sakkal Majalla" w:hint="cs"/>
          <w:sz w:val="32"/>
          <w:szCs w:val="32"/>
          <w:rtl/>
        </w:rPr>
      </w:pPr>
    </w:p>
    <w:p w:rsidR="002E09BD" w:rsidRDefault="002E09BD" w:rsidP="002E09BD">
      <w:pPr>
        <w:bidi/>
        <w:spacing w:after="0" w:line="240" w:lineRule="auto"/>
        <w:jc w:val="both"/>
        <w:rPr>
          <w:rFonts w:ascii="Sakkal Majalla" w:hAnsi="Sakkal Majalla" w:cs="Sakkal Majalla" w:hint="cs"/>
          <w:sz w:val="32"/>
          <w:szCs w:val="32"/>
          <w:rtl/>
        </w:rPr>
      </w:pPr>
    </w:p>
    <w:p w:rsidR="002E09BD" w:rsidRDefault="002E09BD" w:rsidP="002E09BD">
      <w:pPr>
        <w:bidi/>
        <w:spacing w:after="0" w:line="240" w:lineRule="auto"/>
        <w:jc w:val="both"/>
        <w:rPr>
          <w:rFonts w:ascii="Sakkal Majalla" w:hAnsi="Sakkal Majalla" w:cs="Sakkal Majalla"/>
          <w:sz w:val="32"/>
          <w:szCs w:val="32"/>
          <w:rtl/>
        </w:rPr>
      </w:pPr>
    </w:p>
    <w:p w:rsidR="00361DEB" w:rsidRDefault="004E403D" w:rsidP="00361DEB">
      <w:pPr>
        <w:bidi/>
        <w:spacing w:after="0" w:line="240" w:lineRule="auto"/>
        <w:jc w:val="both"/>
        <w:rPr>
          <w:rFonts w:ascii="Sakkal Majalla" w:hAnsi="Sakkal Majalla" w:cs="Sakkal Majalla"/>
          <w:sz w:val="32"/>
          <w:szCs w:val="32"/>
          <w:rtl/>
        </w:rPr>
      </w:pPr>
      <w:r>
        <w:rPr>
          <w:rFonts w:ascii="Sakkal Majalla" w:hAnsi="Sakkal Majalla" w:cs="Sakkal Majalla" w:hint="cs"/>
          <w:sz w:val="32"/>
          <w:szCs w:val="32"/>
          <w:rtl/>
        </w:rPr>
        <w:lastRenderedPageBreak/>
        <w:t>أهمية الأخلاق المهنية</w:t>
      </w:r>
    </w:p>
    <w:p w:rsidR="004E403D" w:rsidRPr="004E403D" w:rsidRDefault="004E403D" w:rsidP="004E403D">
      <w:pPr>
        <w:bidi/>
        <w:spacing w:after="0" w:line="240" w:lineRule="auto"/>
        <w:jc w:val="both"/>
        <w:rPr>
          <w:rFonts w:ascii="Sakkal Majalla" w:hAnsi="Sakkal Majalla" w:cs="Sakkal Majalla"/>
          <w:sz w:val="44"/>
          <w:szCs w:val="44"/>
          <w:rtl/>
        </w:rPr>
      </w:pPr>
      <w:r w:rsidRPr="004E403D">
        <w:rPr>
          <w:rFonts w:ascii="Sakkal Majalla" w:hAnsi="Sakkal Majalla" w:cs="Sakkal Majalla"/>
          <w:b/>
          <w:bCs/>
          <w:sz w:val="32"/>
          <w:szCs w:val="32"/>
        </w:rPr>
        <w:t>:</w:t>
      </w:r>
      <w:r w:rsidRPr="004E403D">
        <w:rPr>
          <w:rFonts w:ascii="Sakkal Majalla" w:hAnsi="Sakkal Majalla" w:cs="Sakkal Majalla"/>
          <w:b/>
          <w:bCs/>
          <w:sz w:val="32"/>
          <w:szCs w:val="32"/>
        </w:rPr>
        <w:br/>
      </w:r>
      <w:r w:rsidRPr="004E403D">
        <w:rPr>
          <w:rFonts w:ascii="Sakkal Majalla" w:hAnsi="Sakkal Majalla" w:cs="Sakkal Majalla"/>
          <w:b/>
          <w:bCs/>
          <w:sz w:val="32"/>
          <w:szCs w:val="32"/>
          <w:rtl/>
        </w:rPr>
        <w:t>فكما لا تستقيم الحياة بدون أخلاق ولا عمل فإن هذا العمل لا يستقيم ولا يثمر الثمرة المرجوة منه بدون أخلاق تحكم مساره ذلك أن العمل المهني يحتاج إلى رباط وثيق مع الأخلاق ليكون له انعكاس ايجابي على مسيرته ليؤدي إلى قطاف محمود للثمرة المرجوة منه في كافة مجالاته التي يتعامل بها كافة الأطراف</w:t>
      </w:r>
      <w:r w:rsidRPr="004E403D">
        <w:rPr>
          <w:rFonts w:ascii="Sakkal Majalla" w:hAnsi="Sakkal Majalla" w:cs="Sakkal Majalla"/>
          <w:sz w:val="32"/>
          <w:szCs w:val="32"/>
        </w:rPr>
        <w:t xml:space="preserve"> .</w:t>
      </w:r>
    </w:p>
    <w:p w:rsidR="00361DEB" w:rsidRDefault="00361DEB" w:rsidP="00361DEB">
      <w:pPr>
        <w:bidi/>
        <w:spacing w:after="0" w:line="240" w:lineRule="auto"/>
        <w:jc w:val="both"/>
        <w:rPr>
          <w:rFonts w:ascii="Sakkal Majalla" w:hAnsi="Sakkal Majalla" w:cs="Sakkal Majalla"/>
          <w:sz w:val="32"/>
          <w:szCs w:val="32"/>
          <w:rtl/>
        </w:rPr>
      </w:pPr>
    </w:p>
    <w:p w:rsidR="007F582C" w:rsidRPr="007F582C" w:rsidRDefault="007F582C" w:rsidP="00361DEB">
      <w:pPr>
        <w:bidi/>
        <w:spacing w:after="0" w:line="240" w:lineRule="auto"/>
        <w:jc w:val="both"/>
        <w:rPr>
          <w:rFonts w:ascii="Sakkal Majalla" w:hAnsi="Sakkal Majalla" w:cs="Sakkal Majalla"/>
          <w:sz w:val="32"/>
          <w:szCs w:val="32"/>
          <w:rtl/>
          <w:lang w:bidi="ar-DZ"/>
        </w:rPr>
      </w:pPr>
      <w:r>
        <w:rPr>
          <w:rFonts w:ascii="Sakkal Majalla" w:hAnsi="Sakkal Majalla" w:cs="Sakkal Majalla" w:hint="cs"/>
          <w:sz w:val="32"/>
          <w:szCs w:val="32"/>
          <w:rtl/>
        </w:rPr>
        <w:t xml:space="preserve"> وتترتكز أهداف أخلاقيات المهنة على تحديد السلوكات وضبط التعاملات التي من شأنها جعل المهنة تحقق الغاية الموجودة من أجلها والذهاب بعيدا في تحقيق أهدافها، وتختلف هاته الاخلاقيات من مهنة لأخرى ، فأخلاقيات مهنة الطب تختلف عن أخلاقيات القاضي وتختلف كذلك عن أخلاقيات المعلم، كما أننا نلاحظ أنه في الفترة القليلة الماضية تم ترسيم أخلاقيات المهنة في أغلب القطاعات في وثيقة رسمية توزع لدى الموظفين وتشرح أهم الاخلاقيات التي يجب على الموظف التحلي بها أثناء تأدية مهامه ، بل وهناك قطاعات استحدثت مجلسا لاخلاقيات المهنة والذي من صلاحياته النظر في تجاوز الموظفين للأخلاق المنصوص عليها أثناء تأدية الوظيفة أو المهنة . </w:t>
      </w:r>
    </w:p>
    <w:p w:rsidR="007F582C" w:rsidRPr="003C32F9" w:rsidRDefault="007F582C" w:rsidP="007F582C">
      <w:pPr>
        <w:bidi/>
        <w:rPr>
          <w:rFonts w:ascii="Sakkal Majalla" w:hAnsi="Sakkal Majalla" w:cs="Sakkal Majalla"/>
          <w:b/>
          <w:bCs/>
          <w:shadow/>
          <w:sz w:val="32"/>
          <w:szCs w:val="32"/>
          <w:rtl/>
        </w:rPr>
      </w:pPr>
      <w:r w:rsidRPr="003C32F9">
        <w:rPr>
          <w:rFonts w:ascii="Sakkal Majalla" w:hAnsi="Sakkal Majalla" w:cs="Sakkal Majalla" w:hint="cs"/>
          <w:b/>
          <w:bCs/>
          <w:shadow/>
          <w:sz w:val="32"/>
          <w:szCs w:val="32"/>
          <w:rtl/>
        </w:rPr>
        <w:t xml:space="preserve">- </w:t>
      </w:r>
      <w:r w:rsidRPr="003C32F9">
        <w:rPr>
          <w:rFonts w:ascii="Sakkal Majalla" w:hAnsi="Sakkal Majalla" w:cs="Sakkal Majalla"/>
          <w:b/>
          <w:bCs/>
          <w:shadow/>
          <w:sz w:val="32"/>
          <w:szCs w:val="32"/>
          <w:rtl/>
        </w:rPr>
        <w:t>مصادر أخلاقيات المهنة</w:t>
      </w:r>
      <w:r w:rsidRPr="003C32F9">
        <w:rPr>
          <w:rFonts w:ascii="Sakkal Majalla" w:hAnsi="Sakkal Majalla" w:cs="Sakkal Majalla" w:hint="cs"/>
          <w:b/>
          <w:bCs/>
          <w:shadow/>
          <w:sz w:val="32"/>
          <w:szCs w:val="32"/>
          <w:rtl/>
        </w:rPr>
        <w:t xml:space="preserve">: لأخلاقيات المهنة عدة مصادر تجتمع أغلبها في : </w:t>
      </w:r>
    </w:p>
    <w:p w:rsidR="007F582C" w:rsidRPr="00FB74DA" w:rsidRDefault="007F582C" w:rsidP="007F582C">
      <w:pPr>
        <w:bidi/>
        <w:spacing w:after="0" w:line="240" w:lineRule="auto"/>
        <w:rPr>
          <w:rFonts w:ascii="Sakkal Majalla" w:hAnsi="Sakkal Majalla" w:cs="Sakkal Majalla"/>
          <w:sz w:val="32"/>
          <w:szCs w:val="32"/>
        </w:rPr>
      </w:pPr>
      <w:r w:rsidRPr="007F582C">
        <w:rPr>
          <w:rFonts w:ascii="Sakkal Majalla" w:hAnsi="Sakkal Majalla" w:cs="Sakkal Majalla" w:hint="cs"/>
          <w:b/>
          <w:bCs/>
          <w:sz w:val="32"/>
          <w:szCs w:val="32"/>
          <w:u w:val="single"/>
          <w:rtl/>
        </w:rPr>
        <w:t xml:space="preserve">- </w:t>
      </w:r>
      <w:r w:rsidRPr="007F582C">
        <w:rPr>
          <w:rFonts w:ascii="Sakkal Majalla" w:hAnsi="Sakkal Majalla" w:cs="Sakkal Majalla"/>
          <w:b/>
          <w:bCs/>
          <w:sz w:val="32"/>
          <w:szCs w:val="32"/>
          <w:u w:val="single"/>
          <w:rtl/>
        </w:rPr>
        <w:t>المصدر الديني:-</w:t>
      </w:r>
      <w:r w:rsidRPr="0008159D">
        <w:rPr>
          <w:rFonts w:ascii="Sakkal Majalla" w:hAnsi="Sakkal Majalla" w:cs="Sakkal Majalla"/>
          <w:b/>
          <w:bCs/>
          <w:sz w:val="32"/>
          <w:szCs w:val="32"/>
          <w:rtl/>
        </w:rPr>
        <w:t xml:space="preserve"> </w:t>
      </w:r>
      <w:r w:rsidRPr="00FB74DA">
        <w:rPr>
          <w:rFonts w:ascii="Sakkal Majalla" w:hAnsi="Sakkal Majalla" w:cs="Sakkal Majalla"/>
          <w:sz w:val="32"/>
          <w:szCs w:val="32"/>
          <w:rtl/>
        </w:rPr>
        <w:t>تعد الأديان السماوية أهم مصدر من مصادر الأخلاقيات، وقد أكدت السنة النبوية الشريفة وفصلت ما ورد في القرآن الكريم. وروي عنه صلى الله عليه وسلم أنه قال "علموا ولا تعنفوا، فإن المعلم خير من المعنف"</w:t>
      </w:r>
      <w:r>
        <w:rPr>
          <w:rStyle w:val="a4"/>
          <w:rFonts w:ascii="Sakkal Majalla" w:hAnsi="Sakkal Majalla" w:cs="Sakkal Majalla"/>
          <w:sz w:val="32"/>
          <w:szCs w:val="32"/>
          <w:rtl/>
        </w:rPr>
        <w:footnoteReference w:id="2"/>
      </w:r>
      <w:r w:rsidRPr="00FB74DA">
        <w:rPr>
          <w:rFonts w:ascii="Sakkal Majalla" w:hAnsi="Sakkal Majalla" w:cs="Sakkal Majalla"/>
          <w:sz w:val="32"/>
          <w:szCs w:val="32"/>
          <w:rtl/>
        </w:rPr>
        <w:t>. وقال " علموا وأرفقوا ويسروا ولا تعسروا وبشروا ولا تنفروا".</w:t>
      </w:r>
    </w:p>
    <w:p w:rsidR="007F582C" w:rsidRPr="00FB74DA" w:rsidRDefault="007F582C" w:rsidP="007F582C">
      <w:pPr>
        <w:bidi/>
        <w:spacing w:after="0" w:line="240" w:lineRule="auto"/>
        <w:rPr>
          <w:rFonts w:ascii="Sakkal Majalla" w:hAnsi="Sakkal Majalla" w:cs="Sakkal Majalla"/>
          <w:sz w:val="32"/>
          <w:szCs w:val="32"/>
        </w:rPr>
      </w:pPr>
      <w:r w:rsidRPr="0008159D">
        <w:rPr>
          <w:rFonts w:ascii="Sakkal Majalla" w:hAnsi="Sakkal Majalla" w:cs="Sakkal Majalla" w:hint="cs"/>
          <w:b/>
          <w:bCs/>
          <w:sz w:val="32"/>
          <w:szCs w:val="32"/>
          <w:rtl/>
        </w:rPr>
        <w:t xml:space="preserve">- </w:t>
      </w:r>
      <w:r w:rsidRPr="007F582C">
        <w:rPr>
          <w:rFonts w:ascii="Sakkal Majalla" w:hAnsi="Sakkal Majalla" w:cs="Sakkal Majalla"/>
          <w:b/>
          <w:bCs/>
          <w:sz w:val="32"/>
          <w:szCs w:val="32"/>
          <w:u w:val="single"/>
          <w:rtl/>
        </w:rPr>
        <w:t>الثقافة العربية الإسلامية</w:t>
      </w:r>
      <w:r w:rsidRPr="007F582C">
        <w:rPr>
          <w:rFonts w:ascii="Sakkal Majalla" w:hAnsi="Sakkal Majalla" w:cs="Sakkal Majalla"/>
          <w:sz w:val="32"/>
          <w:szCs w:val="32"/>
          <w:u w:val="single"/>
          <w:rtl/>
        </w:rPr>
        <w:t>:</w:t>
      </w:r>
      <w:r w:rsidRPr="00FB74DA">
        <w:rPr>
          <w:rFonts w:ascii="Sakkal Majalla" w:hAnsi="Sakkal Majalla" w:cs="Sakkal Majalla"/>
          <w:sz w:val="32"/>
          <w:szCs w:val="32"/>
          <w:rtl/>
        </w:rPr>
        <w:t xml:space="preserve"> كان موضوع أخلاقيات مهنة التعليم من الموضوعات الرئيسة التي تناولها العرب والمسلمون بالدراسة وسبقوا فيها غيرهم، وكانوا أول من أدركوا في كتبهم أهمية المبادئ والأسس الأخلاقية التي تقوم عليها المهنة.</w:t>
      </w:r>
    </w:p>
    <w:p w:rsidR="007F582C" w:rsidRDefault="007F582C" w:rsidP="007F582C">
      <w:pPr>
        <w:bidi/>
        <w:spacing w:after="0" w:line="240" w:lineRule="auto"/>
        <w:rPr>
          <w:rFonts w:ascii="Sakkal Majalla" w:hAnsi="Sakkal Majalla" w:cs="Sakkal Majalla"/>
          <w:sz w:val="32"/>
          <w:szCs w:val="32"/>
          <w:rtl/>
        </w:rPr>
      </w:pPr>
      <w:r w:rsidRPr="0008159D">
        <w:rPr>
          <w:rFonts w:ascii="Sakkal Majalla" w:hAnsi="Sakkal Majalla" w:cs="Sakkal Majalla" w:hint="cs"/>
          <w:b/>
          <w:bCs/>
          <w:sz w:val="32"/>
          <w:szCs w:val="32"/>
          <w:rtl/>
        </w:rPr>
        <w:t xml:space="preserve">- </w:t>
      </w:r>
      <w:r w:rsidRPr="007F582C">
        <w:rPr>
          <w:rFonts w:ascii="Sakkal Majalla" w:hAnsi="Sakkal Majalla" w:cs="Sakkal Majalla"/>
          <w:b/>
          <w:bCs/>
          <w:sz w:val="32"/>
          <w:szCs w:val="32"/>
          <w:u w:val="single"/>
          <w:rtl/>
        </w:rPr>
        <w:t>التشريعات والقوانين والأنظمة</w:t>
      </w:r>
      <w:r w:rsidRPr="007F582C">
        <w:rPr>
          <w:rFonts w:ascii="Sakkal Majalla" w:hAnsi="Sakkal Majalla" w:cs="Sakkal Majalla"/>
          <w:sz w:val="32"/>
          <w:szCs w:val="32"/>
          <w:u w:val="single"/>
          <w:rtl/>
        </w:rPr>
        <w:t>:</w:t>
      </w:r>
      <w:r w:rsidRPr="00FB74DA">
        <w:rPr>
          <w:rFonts w:ascii="Sakkal Majalla" w:hAnsi="Sakkal Majalla" w:cs="Sakkal Majalla"/>
          <w:sz w:val="32"/>
          <w:szCs w:val="32"/>
          <w:rtl/>
        </w:rPr>
        <w:t xml:space="preserve"> تعد التشريعات والقوانين والأنظمة المعمول بها من المصادر الأخلاقية فهي تحدد للموظفين الواجبات الأساسية المطلوب إليهم التقيد بها وتنفيذها ويقصد بالتشريعات دستور الدولة، وجميع القوانين المنبثقة عنه.</w:t>
      </w:r>
    </w:p>
    <w:p w:rsidR="007F582C" w:rsidRDefault="007F582C" w:rsidP="007F582C">
      <w:pPr>
        <w:bidi/>
        <w:spacing w:after="0" w:line="240" w:lineRule="auto"/>
        <w:rPr>
          <w:rFonts w:ascii="Sakkal Majalla" w:hAnsi="Sakkal Majalla" w:cs="Sakkal Majalla"/>
          <w:sz w:val="32"/>
          <w:szCs w:val="32"/>
          <w:rtl/>
        </w:rPr>
      </w:pPr>
    </w:p>
    <w:p w:rsidR="007F582C" w:rsidRDefault="007F582C" w:rsidP="007F582C">
      <w:pPr>
        <w:bidi/>
        <w:spacing w:after="0" w:line="240" w:lineRule="auto"/>
        <w:rPr>
          <w:rFonts w:ascii="Sakkal Majalla" w:hAnsi="Sakkal Majalla" w:cs="Sakkal Majalla"/>
          <w:sz w:val="32"/>
          <w:szCs w:val="32"/>
          <w:rtl/>
        </w:rPr>
      </w:pPr>
      <w:r>
        <w:rPr>
          <w:rFonts w:ascii="Sakkal Majalla" w:hAnsi="Sakkal Majalla" w:cs="Sakkal Majalla"/>
          <w:noProof/>
          <w:sz w:val="32"/>
          <w:szCs w:val="32"/>
          <w:lang w:val="en-US" w:eastAsia="en-US"/>
        </w:rPr>
        <w:lastRenderedPageBreak/>
        <w:drawing>
          <wp:inline distT="0" distB="0" distL="0" distR="0">
            <wp:extent cx="4887058" cy="2096685"/>
            <wp:effectExtent l="19050" t="0" r="8792"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889774" cy="2097850"/>
                    </a:xfrm>
                    <a:prstGeom prst="rect">
                      <a:avLst/>
                    </a:prstGeom>
                    <a:noFill/>
                    <a:ln w="9525">
                      <a:noFill/>
                      <a:miter lim="800000"/>
                      <a:headEnd/>
                      <a:tailEnd/>
                    </a:ln>
                  </pic:spPr>
                </pic:pic>
              </a:graphicData>
            </a:graphic>
          </wp:inline>
        </w:drawing>
      </w:r>
    </w:p>
    <w:p w:rsidR="00361DEB" w:rsidRDefault="00361DEB" w:rsidP="00361DEB">
      <w:pPr>
        <w:bidi/>
        <w:spacing w:after="0" w:line="240" w:lineRule="auto"/>
        <w:rPr>
          <w:rFonts w:ascii="Sakkal Majalla" w:hAnsi="Sakkal Majalla" w:cs="Sakkal Majalla"/>
          <w:sz w:val="32"/>
          <w:szCs w:val="32"/>
          <w:rtl/>
        </w:rPr>
      </w:pPr>
      <w:r>
        <w:rPr>
          <w:rFonts w:ascii="Sakkal Majalla" w:hAnsi="Sakkal Majalla" w:cs="Sakkal Majalla"/>
          <w:noProof/>
          <w:sz w:val="32"/>
          <w:szCs w:val="32"/>
          <w:lang w:val="en-US" w:eastAsia="en-US"/>
        </w:rPr>
        <w:drawing>
          <wp:inline distT="0" distB="0" distL="0" distR="0">
            <wp:extent cx="5274310" cy="3161937"/>
            <wp:effectExtent l="19050" t="0" r="254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74310" cy="3161937"/>
                    </a:xfrm>
                    <a:prstGeom prst="rect">
                      <a:avLst/>
                    </a:prstGeom>
                    <a:noFill/>
                    <a:ln w="9525">
                      <a:noFill/>
                      <a:miter lim="800000"/>
                      <a:headEnd/>
                      <a:tailEnd/>
                    </a:ln>
                  </pic:spPr>
                </pic:pic>
              </a:graphicData>
            </a:graphic>
          </wp:inline>
        </w:drawing>
      </w:r>
    </w:p>
    <w:p w:rsidR="00361DEB" w:rsidRDefault="00361DEB" w:rsidP="00361DEB">
      <w:pPr>
        <w:bidi/>
        <w:spacing w:after="0" w:line="240" w:lineRule="auto"/>
        <w:rPr>
          <w:rFonts w:ascii="Sakkal Majalla" w:hAnsi="Sakkal Majalla" w:cs="Sakkal Majalla"/>
          <w:sz w:val="32"/>
          <w:szCs w:val="32"/>
          <w:rtl/>
        </w:rPr>
      </w:pPr>
      <w:r>
        <w:rPr>
          <w:rFonts w:ascii="Sakkal Majalla" w:hAnsi="Sakkal Majalla" w:cs="Sakkal Majalla"/>
          <w:noProof/>
          <w:sz w:val="32"/>
          <w:szCs w:val="32"/>
          <w:lang w:val="en-US" w:eastAsia="en-US"/>
        </w:rPr>
        <w:drawing>
          <wp:inline distT="0" distB="0" distL="0" distR="0">
            <wp:extent cx="5274310" cy="3054596"/>
            <wp:effectExtent l="19050" t="0" r="254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274310" cy="3054596"/>
                    </a:xfrm>
                    <a:prstGeom prst="rect">
                      <a:avLst/>
                    </a:prstGeom>
                    <a:noFill/>
                    <a:ln w="9525">
                      <a:noFill/>
                      <a:miter lim="800000"/>
                      <a:headEnd/>
                      <a:tailEnd/>
                    </a:ln>
                  </pic:spPr>
                </pic:pic>
              </a:graphicData>
            </a:graphic>
          </wp:inline>
        </w:drawing>
      </w:r>
    </w:p>
    <w:p w:rsidR="00361DEB" w:rsidRPr="00FB74DA" w:rsidRDefault="00361DEB" w:rsidP="00361DEB">
      <w:pPr>
        <w:bidi/>
        <w:spacing w:after="0" w:line="240" w:lineRule="auto"/>
        <w:rPr>
          <w:rFonts w:ascii="Sakkal Majalla" w:hAnsi="Sakkal Majalla" w:cs="Sakkal Majalla"/>
          <w:sz w:val="32"/>
          <w:szCs w:val="32"/>
        </w:rPr>
      </w:pPr>
      <w:r>
        <w:rPr>
          <w:rFonts w:ascii="Sakkal Majalla" w:hAnsi="Sakkal Majalla" w:cs="Sakkal Majalla"/>
          <w:noProof/>
          <w:sz w:val="32"/>
          <w:szCs w:val="32"/>
          <w:lang w:val="en-US" w:eastAsia="en-US"/>
        </w:rPr>
        <w:lastRenderedPageBreak/>
        <w:drawing>
          <wp:inline distT="0" distB="0" distL="0" distR="0">
            <wp:extent cx="5274310" cy="1660830"/>
            <wp:effectExtent l="19050" t="0" r="254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274310" cy="1660830"/>
                    </a:xfrm>
                    <a:prstGeom prst="rect">
                      <a:avLst/>
                    </a:prstGeom>
                    <a:noFill/>
                    <a:ln w="9525">
                      <a:noFill/>
                      <a:miter lim="800000"/>
                      <a:headEnd/>
                      <a:tailEnd/>
                    </a:ln>
                  </pic:spPr>
                </pic:pic>
              </a:graphicData>
            </a:graphic>
          </wp:inline>
        </w:drawing>
      </w:r>
    </w:p>
    <w:p w:rsidR="007F582C" w:rsidRPr="00FB74DA" w:rsidRDefault="007F582C" w:rsidP="007F582C">
      <w:pPr>
        <w:bidi/>
        <w:spacing w:after="0" w:line="240" w:lineRule="auto"/>
        <w:rPr>
          <w:rFonts w:ascii="Sakkal Majalla" w:hAnsi="Sakkal Majalla" w:cs="Sakkal Majalla"/>
          <w:sz w:val="32"/>
          <w:szCs w:val="32"/>
          <w:rtl/>
          <w:lang w:bidi="ar-DZ"/>
        </w:rPr>
      </w:pPr>
      <w:r w:rsidRPr="007F582C">
        <w:rPr>
          <w:rFonts w:ascii="Sakkal Majalla" w:hAnsi="Sakkal Majalla" w:cs="Sakkal Majalla" w:hint="cs"/>
          <w:b/>
          <w:bCs/>
          <w:sz w:val="32"/>
          <w:szCs w:val="32"/>
          <w:u w:val="single"/>
          <w:rtl/>
        </w:rPr>
        <w:t xml:space="preserve">- </w:t>
      </w:r>
      <w:r w:rsidRPr="007F582C">
        <w:rPr>
          <w:rFonts w:ascii="Sakkal Majalla" w:hAnsi="Sakkal Majalla" w:cs="Sakkal Majalla"/>
          <w:b/>
          <w:bCs/>
          <w:sz w:val="32"/>
          <w:szCs w:val="32"/>
          <w:u w:val="single"/>
          <w:rtl/>
        </w:rPr>
        <w:t>العادات والتقاليد والقيم:</w:t>
      </w:r>
      <w:r w:rsidRPr="00FB74DA">
        <w:rPr>
          <w:rFonts w:ascii="Sakkal Majalla" w:hAnsi="Sakkal Majalla" w:cs="Sakkal Majalla"/>
          <w:sz w:val="32"/>
          <w:szCs w:val="32"/>
          <w:rtl/>
        </w:rPr>
        <w:t xml:space="preserve"> يعتبر المجتمع المدني الذي يعيش فيه الفرد ويتعامل معه في علاقات متشابكة ومتداخلة مصدرا مهما من المصادر التي تؤثر في أخلاقيات المهنة للأفراد الذين يتعاملون ويتعايشون في هذا المجتمع سواء على مستوى علاقة الموظف بالمجتمع المحلي أم على مستوى علاقته مع زملائه داخل المؤسسة</w:t>
      </w:r>
      <w:r>
        <w:rPr>
          <w:rFonts w:ascii="Sakkal Majalla" w:hAnsi="Sakkal Majalla" w:cs="Sakkal Majalla"/>
          <w:sz w:val="32"/>
          <w:szCs w:val="32"/>
          <w:rtl/>
        </w:rPr>
        <w:t>، أم على مستوى علاقته مع الطلبة</w:t>
      </w:r>
      <w:r>
        <w:rPr>
          <w:rFonts w:ascii="Sakkal Majalla" w:hAnsi="Sakkal Majalla" w:cs="Sakkal Majalla" w:hint="cs"/>
          <w:sz w:val="32"/>
          <w:szCs w:val="32"/>
          <w:rtl/>
        </w:rPr>
        <w:t>.</w:t>
      </w:r>
    </w:p>
    <w:p w:rsidR="002A0A75" w:rsidRDefault="002A0A75" w:rsidP="00B35237">
      <w:pPr>
        <w:bidi/>
        <w:rPr>
          <w:lang w:bidi="ar-DZ"/>
        </w:rPr>
      </w:pPr>
    </w:p>
    <w:sectPr w:rsidR="002A0A75" w:rsidSect="00361DEB">
      <w:pgSz w:w="11906" w:h="16838"/>
      <w:pgMar w:top="709" w:right="1800" w:bottom="567"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D27" w:rsidRDefault="007D0D27" w:rsidP="007F582C">
      <w:pPr>
        <w:spacing w:after="0" w:line="240" w:lineRule="auto"/>
      </w:pPr>
      <w:r>
        <w:separator/>
      </w:r>
    </w:p>
  </w:endnote>
  <w:endnote w:type="continuationSeparator" w:id="1">
    <w:p w:rsidR="007D0D27" w:rsidRDefault="007D0D27" w:rsidP="007F5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Droid Arabic Naskh">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D27" w:rsidRDefault="007D0D27" w:rsidP="007F582C">
      <w:pPr>
        <w:spacing w:after="0" w:line="240" w:lineRule="auto"/>
      </w:pPr>
      <w:r>
        <w:separator/>
      </w:r>
    </w:p>
  </w:footnote>
  <w:footnote w:type="continuationSeparator" w:id="1">
    <w:p w:rsidR="007D0D27" w:rsidRDefault="007D0D27" w:rsidP="007F582C">
      <w:pPr>
        <w:spacing w:after="0" w:line="240" w:lineRule="auto"/>
      </w:pPr>
      <w:r>
        <w:continuationSeparator/>
      </w:r>
    </w:p>
  </w:footnote>
  <w:footnote w:id="2">
    <w:p w:rsidR="00D74D33" w:rsidRDefault="007F582C" w:rsidP="007F582C">
      <w:pPr>
        <w:pStyle w:val="a3"/>
        <w:bidi/>
        <w:rPr>
          <w:rFonts w:ascii="Droid Arabic Naskh" w:hAnsi="Droid Arabic Naskh"/>
          <w:color w:val="333333"/>
          <w:sz w:val="21"/>
          <w:szCs w:val="21"/>
          <w:shd w:val="clear" w:color="auto" w:fill="FFFFFF"/>
          <w:rtl/>
        </w:rPr>
      </w:pPr>
      <w:r>
        <w:rPr>
          <w:rStyle w:val="a4"/>
        </w:rPr>
        <w:footnoteRef/>
      </w:r>
      <w:r>
        <w:t xml:space="preserve"> </w:t>
      </w:r>
      <w:r>
        <w:rPr>
          <w:rFonts w:ascii="Droid Arabic Naskh" w:hAnsi="Droid Arabic Naskh"/>
          <w:color w:val="333333"/>
          <w:sz w:val="21"/>
          <w:szCs w:val="21"/>
          <w:shd w:val="clear" w:color="auto" w:fill="FFFFFF"/>
          <w:rtl/>
        </w:rPr>
        <w:t xml:space="preserve">حديث نبوي، رواه الصحابي أبو هريرة ـ رضي الله عنه ـ وأورده الإمام الألباني في كتابه (ضعيف الجامع) الرقم: 3731 ، </w:t>
      </w:r>
    </w:p>
    <w:p w:rsidR="007F582C" w:rsidRDefault="007F582C" w:rsidP="00D74D33">
      <w:pPr>
        <w:pStyle w:val="a3"/>
        <w:bidi/>
        <w:rPr>
          <w:rtl/>
          <w:lang w:bidi="ar-DZ"/>
        </w:rPr>
      </w:pPr>
      <w:r>
        <w:rPr>
          <w:rFonts w:ascii="Droid Arabic Naskh" w:hAnsi="Droid Arabic Naskh"/>
          <w:color w:val="333333"/>
          <w:sz w:val="21"/>
          <w:szCs w:val="21"/>
          <w:shd w:val="clear" w:color="auto" w:fill="FFFFFF"/>
          <w:rtl/>
        </w:rPr>
        <w:t>ومروي في (مختصر المقاصد) للزرقاني بدرجة (حسن لغيره)، وفي (كشف الخفاء) للعجلوني (له شواهد</w:t>
      </w:r>
      <w:r>
        <w:rPr>
          <w:rFonts w:ascii="Droid Arabic Naskh" w:hAnsi="Droid Arabic Naskh"/>
          <w:color w:val="333333"/>
          <w:sz w:val="21"/>
          <w:szCs w:val="21"/>
          <w:shd w:val="clear" w:color="auto" w:fill="FFFFFF"/>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footnotePr>
    <w:footnote w:id="0"/>
    <w:footnote w:id="1"/>
  </w:footnotePr>
  <w:endnotePr>
    <w:endnote w:id="0"/>
    <w:endnote w:id="1"/>
  </w:endnotePr>
  <w:compat/>
  <w:rsids>
    <w:rsidRoot w:val="00B35237"/>
    <w:rsid w:val="00027559"/>
    <w:rsid w:val="0008135B"/>
    <w:rsid w:val="00104D91"/>
    <w:rsid w:val="00114B8A"/>
    <w:rsid w:val="00130C00"/>
    <w:rsid w:val="00141D1B"/>
    <w:rsid w:val="00142223"/>
    <w:rsid w:val="00170EE3"/>
    <w:rsid w:val="00171F1B"/>
    <w:rsid w:val="00197589"/>
    <w:rsid w:val="001D4989"/>
    <w:rsid w:val="002244A9"/>
    <w:rsid w:val="00264D60"/>
    <w:rsid w:val="00266525"/>
    <w:rsid w:val="00267323"/>
    <w:rsid w:val="002A0A75"/>
    <w:rsid w:val="002E01D8"/>
    <w:rsid w:val="002E09BD"/>
    <w:rsid w:val="002E54CB"/>
    <w:rsid w:val="00323FA5"/>
    <w:rsid w:val="00326937"/>
    <w:rsid w:val="0035014C"/>
    <w:rsid w:val="003503CC"/>
    <w:rsid w:val="00361DEB"/>
    <w:rsid w:val="003877F9"/>
    <w:rsid w:val="003A121D"/>
    <w:rsid w:val="003A4735"/>
    <w:rsid w:val="003A685A"/>
    <w:rsid w:val="003D47D2"/>
    <w:rsid w:val="003F23C5"/>
    <w:rsid w:val="003F40AB"/>
    <w:rsid w:val="0041064C"/>
    <w:rsid w:val="00427F6D"/>
    <w:rsid w:val="00446A75"/>
    <w:rsid w:val="004478D9"/>
    <w:rsid w:val="00451159"/>
    <w:rsid w:val="004721A7"/>
    <w:rsid w:val="004C51B6"/>
    <w:rsid w:val="004E403D"/>
    <w:rsid w:val="004F6154"/>
    <w:rsid w:val="005122D1"/>
    <w:rsid w:val="00515812"/>
    <w:rsid w:val="00520C19"/>
    <w:rsid w:val="00526E35"/>
    <w:rsid w:val="00531C9A"/>
    <w:rsid w:val="00542E11"/>
    <w:rsid w:val="00560715"/>
    <w:rsid w:val="005913D2"/>
    <w:rsid w:val="005C5B89"/>
    <w:rsid w:val="0060541C"/>
    <w:rsid w:val="00665638"/>
    <w:rsid w:val="006658F6"/>
    <w:rsid w:val="00684F72"/>
    <w:rsid w:val="00693D79"/>
    <w:rsid w:val="006A2F25"/>
    <w:rsid w:val="006B4B97"/>
    <w:rsid w:val="006C3FA5"/>
    <w:rsid w:val="006F525D"/>
    <w:rsid w:val="00717444"/>
    <w:rsid w:val="0074029D"/>
    <w:rsid w:val="0079675A"/>
    <w:rsid w:val="00796FE2"/>
    <w:rsid w:val="007D0D27"/>
    <w:rsid w:val="007F582C"/>
    <w:rsid w:val="008A27AE"/>
    <w:rsid w:val="008C0A50"/>
    <w:rsid w:val="008E170E"/>
    <w:rsid w:val="008E7F81"/>
    <w:rsid w:val="008F4EE3"/>
    <w:rsid w:val="0091436E"/>
    <w:rsid w:val="009175C8"/>
    <w:rsid w:val="00931D90"/>
    <w:rsid w:val="0093316B"/>
    <w:rsid w:val="00940508"/>
    <w:rsid w:val="00966F7C"/>
    <w:rsid w:val="00973C8F"/>
    <w:rsid w:val="0099090A"/>
    <w:rsid w:val="009C7332"/>
    <w:rsid w:val="009F6283"/>
    <w:rsid w:val="00A07BFF"/>
    <w:rsid w:val="00A2636C"/>
    <w:rsid w:val="00A34F0F"/>
    <w:rsid w:val="00A64D89"/>
    <w:rsid w:val="00AB41D8"/>
    <w:rsid w:val="00AD797D"/>
    <w:rsid w:val="00B105A3"/>
    <w:rsid w:val="00B35237"/>
    <w:rsid w:val="00B61BFE"/>
    <w:rsid w:val="00B85BA4"/>
    <w:rsid w:val="00B94E12"/>
    <w:rsid w:val="00BA1365"/>
    <w:rsid w:val="00C259AF"/>
    <w:rsid w:val="00C40237"/>
    <w:rsid w:val="00C468B9"/>
    <w:rsid w:val="00C62609"/>
    <w:rsid w:val="00C77ED0"/>
    <w:rsid w:val="00C81E19"/>
    <w:rsid w:val="00C9517D"/>
    <w:rsid w:val="00CB4AAE"/>
    <w:rsid w:val="00CC0327"/>
    <w:rsid w:val="00CE5AC3"/>
    <w:rsid w:val="00D06DBE"/>
    <w:rsid w:val="00D30F63"/>
    <w:rsid w:val="00D53CA3"/>
    <w:rsid w:val="00D65B70"/>
    <w:rsid w:val="00D74D33"/>
    <w:rsid w:val="00DD05D3"/>
    <w:rsid w:val="00DF66B2"/>
    <w:rsid w:val="00E2494E"/>
    <w:rsid w:val="00E82F5C"/>
    <w:rsid w:val="00E83078"/>
    <w:rsid w:val="00E97EB1"/>
    <w:rsid w:val="00EA6317"/>
    <w:rsid w:val="00EF6E6B"/>
    <w:rsid w:val="00F10553"/>
    <w:rsid w:val="00F24511"/>
    <w:rsid w:val="00F27AA8"/>
    <w:rsid w:val="00F54535"/>
    <w:rsid w:val="00F56EC8"/>
    <w:rsid w:val="00F83557"/>
    <w:rsid w:val="00F86C2A"/>
    <w:rsid w:val="00FD76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82C"/>
    <w:rPr>
      <w:rFonts w:eastAsiaTheme="minorEastAsia"/>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7F582C"/>
    <w:pPr>
      <w:spacing w:after="0" w:line="240" w:lineRule="auto"/>
    </w:pPr>
    <w:rPr>
      <w:sz w:val="20"/>
      <w:szCs w:val="20"/>
    </w:rPr>
  </w:style>
  <w:style w:type="character" w:customStyle="1" w:styleId="Char">
    <w:name w:val="نص حاشية سفلية Char"/>
    <w:basedOn w:val="a0"/>
    <w:link w:val="a3"/>
    <w:uiPriority w:val="99"/>
    <w:rsid w:val="007F582C"/>
    <w:rPr>
      <w:rFonts w:eastAsiaTheme="minorEastAsia"/>
      <w:sz w:val="20"/>
      <w:szCs w:val="20"/>
      <w:lang w:eastAsia="fr-FR"/>
    </w:rPr>
  </w:style>
  <w:style w:type="character" w:styleId="a4">
    <w:name w:val="footnote reference"/>
    <w:basedOn w:val="a0"/>
    <w:uiPriority w:val="99"/>
    <w:semiHidden/>
    <w:unhideWhenUsed/>
    <w:rsid w:val="007F582C"/>
    <w:rPr>
      <w:vertAlign w:val="superscript"/>
    </w:rPr>
  </w:style>
  <w:style w:type="paragraph" w:styleId="a5">
    <w:name w:val="Balloon Text"/>
    <w:basedOn w:val="a"/>
    <w:link w:val="Char0"/>
    <w:uiPriority w:val="99"/>
    <w:semiHidden/>
    <w:unhideWhenUsed/>
    <w:rsid w:val="007F582C"/>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7F582C"/>
    <w:rPr>
      <w:rFonts w:ascii="Tahoma" w:eastAsiaTheme="minorEastAsia" w:hAnsi="Tahoma" w:cs="Tahoma"/>
      <w:sz w:val="16"/>
      <w:szCs w:val="16"/>
      <w:lang w:eastAsia="fr-FR"/>
    </w:rPr>
  </w:style>
  <w:style w:type="paragraph" w:styleId="a6">
    <w:name w:val="header"/>
    <w:basedOn w:val="a"/>
    <w:link w:val="Char1"/>
    <w:uiPriority w:val="99"/>
    <w:semiHidden/>
    <w:unhideWhenUsed/>
    <w:rsid w:val="00361DEB"/>
    <w:pPr>
      <w:tabs>
        <w:tab w:val="center" w:pos="4153"/>
        <w:tab w:val="right" w:pos="8306"/>
      </w:tabs>
      <w:spacing w:after="0" w:line="240" w:lineRule="auto"/>
    </w:pPr>
  </w:style>
  <w:style w:type="character" w:customStyle="1" w:styleId="Char1">
    <w:name w:val="رأس صفحة Char"/>
    <w:basedOn w:val="a0"/>
    <w:link w:val="a6"/>
    <w:uiPriority w:val="99"/>
    <w:semiHidden/>
    <w:rsid w:val="00361DEB"/>
    <w:rPr>
      <w:rFonts w:eastAsiaTheme="minorEastAsia"/>
      <w:lang w:eastAsia="fr-FR"/>
    </w:rPr>
  </w:style>
  <w:style w:type="paragraph" w:styleId="a7">
    <w:name w:val="footer"/>
    <w:basedOn w:val="a"/>
    <w:link w:val="Char2"/>
    <w:uiPriority w:val="99"/>
    <w:semiHidden/>
    <w:unhideWhenUsed/>
    <w:rsid w:val="00361DEB"/>
    <w:pPr>
      <w:tabs>
        <w:tab w:val="center" w:pos="4153"/>
        <w:tab w:val="right" w:pos="8306"/>
      </w:tabs>
      <w:spacing w:after="0" w:line="240" w:lineRule="auto"/>
    </w:pPr>
  </w:style>
  <w:style w:type="character" w:customStyle="1" w:styleId="Char2">
    <w:name w:val="تذييل صفحة Char"/>
    <w:basedOn w:val="a0"/>
    <w:link w:val="a7"/>
    <w:uiPriority w:val="99"/>
    <w:semiHidden/>
    <w:rsid w:val="00361DEB"/>
    <w:rPr>
      <w:rFonts w:eastAsiaTheme="minorEastAsia"/>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1</Pages>
  <Words>313</Words>
  <Characters>1788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5</cp:revision>
  <dcterms:created xsi:type="dcterms:W3CDTF">2019-02-24T19:59:00Z</dcterms:created>
  <dcterms:modified xsi:type="dcterms:W3CDTF">2021-05-02T21:29:00Z</dcterms:modified>
</cp:coreProperties>
</file>