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1C" w:rsidRDefault="0076240F" w:rsidP="0076240F">
      <w:pPr>
        <w:jc w:val="center"/>
        <w:rPr>
          <w:b/>
          <w:bCs/>
          <w:sz w:val="32"/>
          <w:szCs w:val="32"/>
          <w:u w:val="single"/>
          <w:rtl/>
        </w:rPr>
      </w:pPr>
      <w:r w:rsidRPr="0076240F">
        <w:rPr>
          <w:rFonts w:hint="cs"/>
          <w:b/>
          <w:bCs/>
          <w:sz w:val="32"/>
          <w:szCs w:val="32"/>
          <w:u w:val="single"/>
          <w:rtl/>
        </w:rPr>
        <w:t>تنفيذ الصفقات العمومية</w:t>
      </w:r>
    </w:p>
    <w:p w:rsidR="0076240F" w:rsidRDefault="0076240F" w:rsidP="0076240F">
      <w:pPr>
        <w:rPr>
          <w:b/>
          <w:bCs/>
          <w:sz w:val="28"/>
          <w:szCs w:val="28"/>
          <w:rtl/>
        </w:rPr>
      </w:pPr>
      <w:r w:rsidRPr="0076240F">
        <w:rPr>
          <w:rFonts w:hint="cs"/>
          <w:b/>
          <w:bCs/>
          <w:sz w:val="28"/>
          <w:szCs w:val="28"/>
          <w:rtl/>
        </w:rPr>
        <w:t xml:space="preserve">بعد تحديد حاجات المصلحة المتعاقدة وفقا </w:t>
      </w:r>
      <w:r w:rsidR="003C204A" w:rsidRPr="0076240F">
        <w:rPr>
          <w:rFonts w:hint="cs"/>
          <w:b/>
          <w:bCs/>
          <w:sz w:val="28"/>
          <w:szCs w:val="28"/>
          <w:rtl/>
        </w:rPr>
        <w:t>لأحكام</w:t>
      </w:r>
      <w:r w:rsidRPr="0076240F">
        <w:rPr>
          <w:rFonts w:hint="cs"/>
          <w:b/>
          <w:bCs/>
          <w:sz w:val="28"/>
          <w:szCs w:val="28"/>
          <w:rtl/>
        </w:rPr>
        <w:t xml:space="preserve"> المادة 27 من المرسوم الرئاسي 15-247 المؤرخ في 16/09/2015 المتضمن تنظيم الصفقات العمومية وتفويضات المرفق العام </w:t>
      </w:r>
      <w:r>
        <w:rPr>
          <w:rFonts w:hint="cs"/>
          <w:b/>
          <w:bCs/>
          <w:sz w:val="28"/>
          <w:szCs w:val="28"/>
          <w:rtl/>
        </w:rPr>
        <w:t>ومنه تحدد المصلحة المتعاقدة طبيعة الصفقة اشغال لوازم دراسات او خدمات كذلك تحدد التقدير الاداري للطلب العمومي .</w:t>
      </w:r>
    </w:p>
    <w:p w:rsidR="0076240F" w:rsidRDefault="0076240F" w:rsidP="0076240F">
      <w:pPr>
        <w:rPr>
          <w:b/>
          <w:bCs/>
          <w:sz w:val="28"/>
          <w:szCs w:val="28"/>
          <w:rtl/>
        </w:rPr>
      </w:pPr>
      <w:r>
        <w:rPr>
          <w:rFonts w:hint="cs"/>
          <w:b/>
          <w:bCs/>
          <w:sz w:val="28"/>
          <w:szCs w:val="28"/>
          <w:rtl/>
        </w:rPr>
        <w:t xml:space="preserve">تقوم المصلحة المتعاقدة بعد ذك </w:t>
      </w:r>
      <w:r w:rsidR="003C204A">
        <w:rPr>
          <w:rFonts w:hint="cs"/>
          <w:b/>
          <w:bCs/>
          <w:sz w:val="28"/>
          <w:szCs w:val="28"/>
          <w:rtl/>
        </w:rPr>
        <w:t>بإعداد</w:t>
      </w:r>
      <w:r>
        <w:rPr>
          <w:rFonts w:hint="cs"/>
          <w:b/>
          <w:bCs/>
          <w:sz w:val="28"/>
          <w:szCs w:val="28"/>
          <w:rtl/>
        </w:rPr>
        <w:t xml:space="preserve"> دفتر شروط طلب العروض الذي يتضمن/</w:t>
      </w:r>
    </w:p>
    <w:p w:rsidR="0076240F" w:rsidRDefault="0076240F" w:rsidP="0076240F">
      <w:pPr>
        <w:pStyle w:val="a3"/>
        <w:numPr>
          <w:ilvl w:val="0"/>
          <w:numId w:val="1"/>
        </w:numPr>
        <w:rPr>
          <w:b/>
          <w:bCs/>
          <w:sz w:val="28"/>
          <w:szCs w:val="28"/>
        </w:rPr>
      </w:pPr>
      <w:r>
        <w:rPr>
          <w:rFonts w:hint="cs"/>
          <w:b/>
          <w:bCs/>
          <w:sz w:val="28"/>
          <w:szCs w:val="28"/>
          <w:rtl/>
        </w:rPr>
        <w:t>دفتر الشروط الادارية العامة.</w:t>
      </w:r>
    </w:p>
    <w:p w:rsidR="0076240F" w:rsidRDefault="003C204A" w:rsidP="003C204A">
      <w:pPr>
        <w:pStyle w:val="a3"/>
        <w:numPr>
          <w:ilvl w:val="0"/>
          <w:numId w:val="1"/>
        </w:numPr>
        <w:rPr>
          <w:b/>
          <w:bCs/>
          <w:sz w:val="28"/>
          <w:szCs w:val="28"/>
        </w:rPr>
      </w:pPr>
      <w:r>
        <w:rPr>
          <w:rFonts w:hint="cs"/>
          <w:b/>
          <w:bCs/>
          <w:sz w:val="28"/>
          <w:szCs w:val="28"/>
          <w:rtl/>
        </w:rPr>
        <w:t>دفتر التعليمات التقنية المشتركة.</w:t>
      </w:r>
    </w:p>
    <w:p w:rsidR="003C204A" w:rsidRDefault="003C204A" w:rsidP="003C204A">
      <w:pPr>
        <w:pStyle w:val="a3"/>
        <w:numPr>
          <w:ilvl w:val="0"/>
          <w:numId w:val="1"/>
        </w:numPr>
        <w:rPr>
          <w:b/>
          <w:bCs/>
          <w:sz w:val="28"/>
          <w:szCs w:val="28"/>
        </w:rPr>
      </w:pPr>
      <w:r>
        <w:rPr>
          <w:rFonts w:hint="cs"/>
          <w:b/>
          <w:bCs/>
          <w:sz w:val="28"/>
          <w:szCs w:val="28"/>
          <w:rtl/>
        </w:rPr>
        <w:t>دفتر التعليمات الخاصة.</w:t>
      </w:r>
    </w:p>
    <w:p w:rsidR="003C204A" w:rsidRDefault="003C204A" w:rsidP="003C204A">
      <w:pPr>
        <w:ind w:left="360"/>
        <w:rPr>
          <w:b/>
          <w:bCs/>
          <w:sz w:val="28"/>
          <w:szCs w:val="28"/>
          <w:rtl/>
        </w:rPr>
      </w:pPr>
      <w:r>
        <w:rPr>
          <w:rFonts w:hint="cs"/>
          <w:b/>
          <w:bCs/>
          <w:sz w:val="28"/>
          <w:szCs w:val="28"/>
          <w:rtl/>
        </w:rPr>
        <w:t>تودع المصلحة المتعاقدة مشروع دفتر شروط طلب العروض لدى لجنة الصفقات المختصة لمراقبته والتأشير عليه.</w:t>
      </w:r>
    </w:p>
    <w:p w:rsidR="003C204A" w:rsidRDefault="003C204A" w:rsidP="003C204A">
      <w:pPr>
        <w:ind w:left="360"/>
        <w:rPr>
          <w:b/>
          <w:bCs/>
          <w:sz w:val="28"/>
          <w:szCs w:val="28"/>
          <w:rtl/>
        </w:rPr>
      </w:pPr>
      <w:r>
        <w:rPr>
          <w:rFonts w:hint="cs"/>
          <w:b/>
          <w:bCs/>
          <w:sz w:val="28"/>
          <w:szCs w:val="28"/>
          <w:rtl/>
        </w:rPr>
        <w:t>بعد التأشير على دفتر الشروط تقوم المصلحة المتعاقدة بالإعلان عن طلب العروض راجع المواد 61 الى 66.</w:t>
      </w:r>
    </w:p>
    <w:tbl>
      <w:tblPr>
        <w:tblStyle w:val="a4"/>
        <w:bidiVisual/>
        <w:tblW w:w="0" w:type="auto"/>
        <w:tblInd w:w="360" w:type="dxa"/>
        <w:tblLook w:val="04A0"/>
      </w:tblPr>
      <w:tblGrid>
        <w:gridCol w:w="8162"/>
      </w:tblGrid>
      <w:tr w:rsidR="00EA06B5" w:rsidTr="00EA06B5">
        <w:tc>
          <w:tcPr>
            <w:tcW w:w="8522" w:type="dxa"/>
          </w:tcPr>
          <w:p w:rsidR="00EA06B5" w:rsidRDefault="00EA06B5" w:rsidP="00EA06B5">
            <w:pPr>
              <w:rPr>
                <w:b/>
                <w:bCs/>
                <w:sz w:val="28"/>
                <w:szCs w:val="28"/>
                <w:rtl/>
              </w:rPr>
            </w:pPr>
            <w:r>
              <w:rPr>
                <w:rFonts w:hint="cs"/>
                <w:b/>
                <w:bCs/>
                <w:sz w:val="28"/>
                <w:szCs w:val="28"/>
                <w:rtl/>
              </w:rPr>
              <w:t>تحديد الحاجات + تحديد موضوع الصفقة+ تحديد التقدير الاداري للمشروع</w:t>
            </w:r>
          </w:p>
        </w:tc>
      </w:tr>
    </w:tbl>
    <w:p w:rsidR="00EA06B5" w:rsidRDefault="00EA06B5" w:rsidP="003C204A">
      <w:pPr>
        <w:ind w:left="360"/>
        <w:rPr>
          <w:b/>
          <w:bCs/>
          <w:sz w:val="28"/>
          <w:szCs w:val="28"/>
          <w:rtl/>
        </w:rPr>
      </w:pPr>
      <w:r>
        <w:rPr>
          <w:rFonts w:hint="cs"/>
          <w:b/>
          <w:bCs/>
          <w:sz w:val="28"/>
          <w:szCs w:val="28"/>
          <w:rtl/>
        </w:rPr>
        <w:t xml:space="preserve">  </w:t>
      </w:r>
    </w:p>
    <w:tbl>
      <w:tblPr>
        <w:tblStyle w:val="a4"/>
        <w:bidiVisual/>
        <w:tblW w:w="0" w:type="auto"/>
        <w:tblInd w:w="360" w:type="dxa"/>
        <w:tblLook w:val="04A0"/>
      </w:tblPr>
      <w:tblGrid>
        <w:gridCol w:w="8162"/>
      </w:tblGrid>
      <w:tr w:rsidR="00EA06B5" w:rsidTr="00EA06B5">
        <w:tc>
          <w:tcPr>
            <w:tcW w:w="8522" w:type="dxa"/>
          </w:tcPr>
          <w:p w:rsidR="00EA06B5" w:rsidRDefault="00EA06B5" w:rsidP="003C204A">
            <w:pPr>
              <w:rPr>
                <w:b/>
                <w:bCs/>
                <w:sz w:val="28"/>
                <w:szCs w:val="28"/>
                <w:rtl/>
              </w:rPr>
            </w:pPr>
            <w:r>
              <w:rPr>
                <w:rFonts w:hint="cs"/>
                <w:b/>
                <w:bCs/>
                <w:sz w:val="28"/>
                <w:szCs w:val="28"/>
                <w:rtl/>
              </w:rPr>
              <w:t>اعداد دفتر شروط طلب العروض</w:t>
            </w:r>
          </w:p>
        </w:tc>
      </w:tr>
    </w:tbl>
    <w:p w:rsidR="00EA06B5" w:rsidRDefault="00EA06B5" w:rsidP="003C204A">
      <w:pPr>
        <w:ind w:left="360"/>
        <w:rPr>
          <w:b/>
          <w:bCs/>
          <w:sz w:val="28"/>
          <w:szCs w:val="28"/>
          <w:rtl/>
        </w:rPr>
      </w:pPr>
    </w:p>
    <w:tbl>
      <w:tblPr>
        <w:tblStyle w:val="a4"/>
        <w:bidiVisual/>
        <w:tblW w:w="0" w:type="auto"/>
        <w:tblInd w:w="360" w:type="dxa"/>
        <w:tblLook w:val="04A0"/>
      </w:tblPr>
      <w:tblGrid>
        <w:gridCol w:w="8162"/>
      </w:tblGrid>
      <w:tr w:rsidR="00EA06B5" w:rsidTr="00EA06B5">
        <w:tc>
          <w:tcPr>
            <w:tcW w:w="8522" w:type="dxa"/>
          </w:tcPr>
          <w:p w:rsidR="00EA06B5" w:rsidRDefault="009B6F1B" w:rsidP="00EA06B5">
            <w:pPr>
              <w:rPr>
                <w:b/>
                <w:bCs/>
                <w:sz w:val="28"/>
                <w:szCs w:val="28"/>
                <w:rtl/>
              </w:rPr>
            </w:pPr>
            <w:r>
              <w:rPr>
                <w:rFonts w:hint="cs"/>
                <w:b/>
                <w:bCs/>
                <w:sz w:val="28"/>
                <w:szCs w:val="28"/>
                <w:rtl/>
              </w:rPr>
              <w:t>الإعلان</w:t>
            </w:r>
            <w:r w:rsidR="00EA06B5">
              <w:rPr>
                <w:rFonts w:hint="cs"/>
                <w:b/>
                <w:bCs/>
                <w:sz w:val="28"/>
                <w:szCs w:val="28"/>
                <w:rtl/>
              </w:rPr>
              <w:t xml:space="preserve"> عن طلب العروض في يوميتين وطنيتين عربية ولغة </w:t>
            </w:r>
            <w:r>
              <w:rPr>
                <w:rFonts w:hint="cs"/>
                <w:b/>
                <w:bCs/>
                <w:sz w:val="28"/>
                <w:szCs w:val="28"/>
                <w:rtl/>
              </w:rPr>
              <w:t>أجنبية</w:t>
            </w:r>
            <w:r w:rsidR="00EA06B5">
              <w:rPr>
                <w:rFonts w:hint="cs"/>
                <w:b/>
                <w:bCs/>
                <w:sz w:val="28"/>
                <w:szCs w:val="28"/>
                <w:rtl/>
              </w:rPr>
              <w:t xml:space="preserve"> + النشرة الرسمية لصفقات المتعامل العمومي.</w:t>
            </w:r>
          </w:p>
        </w:tc>
      </w:tr>
    </w:tbl>
    <w:p w:rsidR="003C204A" w:rsidRDefault="003C204A" w:rsidP="003C204A">
      <w:pPr>
        <w:ind w:left="360"/>
        <w:rPr>
          <w:b/>
          <w:bCs/>
          <w:sz w:val="28"/>
          <w:szCs w:val="28"/>
          <w:rtl/>
        </w:rPr>
      </w:pPr>
    </w:p>
    <w:tbl>
      <w:tblPr>
        <w:tblStyle w:val="a4"/>
        <w:bidiVisual/>
        <w:tblW w:w="0" w:type="auto"/>
        <w:tblInd w:w="360" w:type="dxa"/>
        <w:tblLook w:val="04A0"/>
      </w:tblPr>
      <w:tblGrid>
        <w:gridCol w:w="8162"/>
      </w:tblGrid>
      <w:tr w:rsidR="00EA06B5" w:rsidTr="00EA06B5">
        <w:tc>
          <w:tcPr>
            <w:tcW w:w="8522" w:type="dxa"/>
          </w:tcPr>
          <w:p w:rsidR="00EA06B5" w:rsidRDefault="00EA06B5" w:rsidP="003C204A">
            <w:pPr>
              <w:rPr>
                <w:b/>
                <w:bCs/>
                <w:sz w:val="28"/>
                <w:szCs w:val="28"/>
                <w:rtl/>
              </w:rPr>
            </w:pPr>
            <w:r>
              <w:rPr>
                <w:rFonts w:hint="cs"/>
                <w:b/>
                <w:bCs/>
                <w:sz w:val="28"/>
                <w:szCs w:val="28"/>
                <w:rtl/>
              </w:rPr>
              <w:t>استلام عروض المتعهدين وفتحها وتقييمها من طرف لجنة الفتح والتقييم للمصلحة المتعاقدة.</w:t>
            </w:r>
          </w:p>
          <w:p w:rsidR="00EA06B5" w:rsidRDefault="00EA06B5" w:rsidP="003C204A">
            <w:pPr>
              <w:rPr>
                <w:b/>
                <w:bCs/>
                <w:sz w:val="28"/>
                <w:szCs w:val="28"/>
                <w:rtl/>
              </w:rPr>
            </w:pPr>
          </w:p>
        </w:tc>
      </w:tr>
    </w:tbl>
    <w:p w:rsidR="00EA06B5" w:rsidRDefault="00EA06B5" w:rsidP="003C204A">
      <w:pPr>
        <w:ind w:left="360"/>
        <w:rPr>
          <w:b/>
          <w:bCs/>
          <w:sz w:val="28"/>
          <w:szCs w:val="28"/>
          <w:rtl/>
        </w:rPr>
      </w:pPr>
    </w:p>
    <w:tbl>
      <w:tblPr>
        <w:tblStyle w:val="a4"/>
        <w:bidiVisual/>
        <w:tblW w:w="0" w:type="auto"/>
        <w:tblInd w:w="360" w:type="dxa"/>
        <w:tblLook w:val="04A0"/>
      </w:tblPr>
      <w:tblGrid>
        <w:gridCol w:w="8162"/>
      </w:tblGrid>
      <w:tr w:rsidR="00385143" w:rsidTr="00385143">
        <w:tc>
          <w:tcPr>
            <w:tcW w:w="8522" w:type="dxa"/>
          </w:tcPr>
          <w:p w:rsidR="00385143" w:rsidRDefault="009B6F1B" w:rsidP="003C204A">
            <w:pPr>
              <w:rPr>
                <w:b/>
                <w:bCs/>
                <w:sz w:val="28"/>
                <w:szCs w:val="28"/>
                <w:rtl/>
              </w:rPr>
            </w:pPr>
            <w:r>
              <w:rPr>
                <w:rFonts w:hint="cs"/>
                <w:b/>
                <w:bCs/>
                <w:sz w:val="28"/>
                <w:szCs w:val="28"/>
                <w:rtl/>
              </w:rPr>
              <w:t>الإعلان</w:t>
            </w:r>
            <w:r w:rsidR="00385143">
              <w:rPr>
                <w:rFonts w:hint="cs"/>
                <w:b/>
                <w:bCs/>
                <w:sz w:val="28"/>
                <w:szCs w:val="28"/>
                <w:rtl/>
              </w:rPr>
              <w:t xml:space="preserve"> عن المنح المؤقت للصفقة</w:t>
            </w:r>
          </w:p>
        </w:tc>
      </w:tr>
    </w:tbl>
    <w:p w:rsidR="00385143" w:rsidRDefault="00385143" w:rsidP="003C204A">
      <w:pPr>
        <w:ind w:left="360"/>
        <w:rPr>
          <w:b/>
          <w:bCs/>
          <w:sz w:val="28"/>
          <w:szCs w:val="28"/>
          <w:rtl/>
        </w:rPr>
      </w:pPr>
    </w:p>
    <w:tbl>
      <w:tblPr>
        <w:tblStyle w:val="a4"/>
        <w:bidiVisual/>
        <w:tblW w:w="0" w:type="auto"/>
        <w:tblInd w:w="360" w:type="dxa"/>
        <w:tblLook w:val="04A0"/>
      </w:tblPr>
      <w:tblGrid>
        <w:gridCol w:w="8162"/>
      </w:tblGrid>
      <w:tr w:rsidR="00385143" w:rsidTr="00385143">
        <w:tc>
          <w:tcPr>
            <w:tcW w:w="8522" w:type="dxa"/>
          </w:tcPr>
          <w:p w:rsidR="00385143" w:rsidRDefault="009B6F1B" w:rsidP="00385143">
            <w:pPr>
              <w:rPr>
                <w:b/>
                <w:bCs/>
                <w:sz w:val="28"/>
                <w:szCs w:val="28"/>
                <w:rtl/>
              </w:rPr>
            </w:pPr>
            <w:r>
              <w:rPr>
                <w:rFonts w:hint="cs"/>
                <w:b/>
                <w:bCs/>
                <w:sz w:val="28"/>
                <w:szCs w:val="28"/>
                <w:rtl/>
              </w:rPr>
              <w:t>إيداع</w:t>
            </w:r>
            <w:r w:rsidR="00385143">
              <w:rPr>
                <w:rFonts w:hint="cs"/>
                <w:b/>
                <w:bCs/>
                <w:sz w:val="28"/>
                <w:szCs w:val="28"/>
                <w:rtl/>
              </w:rPr>
              <w:t xml:space="preserve"> مشروع الصفقة لدى لجنة الصفقات المختصة بعد نفاذ مدة مدة الطعن في المنح المؤقت المخولة قانونا للمتعهدين المشاركين.</w:t>
            </w:r>
          </w:p>
        </w:tc>
      </w:tr>
    </w:tbl>
    <w:p w:rsidR="00385143" w:rsidRDefault="00385143" w:rsidP="003C204A">
      <w:pPr>
        <w:ind w:left="360"/>
        <w:rPr>
          <w:b/>
          <w:bCs/>
          <w:sz w:val="28"/>
          <w:szCs w:val="28"/>
          <w:rtl/>
        </w:rPr>
      </w:pPr>
    </w:p>
    <w:tbl>
      <w:tblPr>
        <w:tblStyle w:val="a4"/>
        <w:bidiVisual/>
        <w:tblW w:w="0" w:type="auto"/>
        <w:tblInd w:w="360" w:type="dxa"/>
        <w:tblLook w:val="04A0"/>
      </w:tblPr>
      <w:tblGrid>
        <w:gridCol w:w="8162"/>
      </w:tblGrid>
      <w:tr w:rsidR="00385143" w:rsidTr="00385143">
        <w:tc>
          <w:tcPr>
            <w:tcW w:w="8522" w:type="dxa"/>
          </w:tcPr>
          <w:p w:rsidR="00385143" w:rsidRDefault="00385143" w:rsidP="009B6F1B">
            <w:pPr>
              <w:rPr>
                <w:b/>
                <w:bCs/>
                <w:sz w:val="28"/>
                <w:szCs w:val="28"/>
                <w:rtl/>
              </w:rPr>
            </w:pPr>
            <w:r>
              <w:rPr>
                <w:rFonts w:hint="cs"/>
                <w:b/>
                <w:bCs/>
                <w:sz w:val="28"/>
                <w:szCs w:val="28"/>
                <w:rtl/>
              </w:rPr>
              <w:t xml:space="preserve">مراقبة مشروع الصفقة من طرف لجنة الصفقات المختصة وبعد منحه </w:t>
            </w:r>
            <w:r w:rsidR="009B7E93">
              <w:rPr>
                <w:rFonts w:hint="cs"/>
                <w:b/>
                <w:bCs/>
                <w:sz w:val="28"/>
                <w:szCs w:val="28"/>
                <w:rtl/>
              </w:rPr>
              <w:t>التأشيرة</w:t>
            </w:r>
            <w:r>
              <w:rPr>
                <w:rFonts w:hint="cs"/>
                <w:b/>
                <w:bCs/>
                <w:sz w:val="28"/>
                <w:szCs w:val="28"/>
                <w:rtl/>
              </w:rPr>
              <w:t xml:space="preserve"> يلتزم به لدى هيئة الرقابة المالية المختصة </w:t>
            </w:r>
            <w:r w:rsidR="009B7E93">
              <w:rPr>
                <w:rFonts w:hint="cs"/>
                <w:b/>
                <w:bCs/>
                <w:sz w:val="28"/>
                <w:szCs w:val="28"/>
                <w:rtl/>
              </w:rPr>
              <w:t>للتأشير</w:t>
            </w:r>
            <w:r>
              <w:rPr>
                <w:rFonts w:hint="cs"/>
                <w:b/>
                <w:bCs/>
                <w:sz w:val="28"/>
                <w:szCs w:val="28"/>
                <w:rtl/>
              </w:rPr>
              <w:t xml:space="preserve"> عليه ثم يشرع في تنفيذ الصفقة من خلال </w:t>
            </w:r>
            <w:r w:rsidR="009B6F1B" w:rsidRPr="009B6F1B">
              <w:rPr>
                <w:rFonts w:hint="cs"/>
                <w:b/>
                <w:bCs/>
                <w:sz w:val="28"/>
                <w:szCs w:val="28"/>
                <w:highlight w:val="yellow"/>
                <w:rtl/>
              </w:rPr>
              <w:t>أمر</w:t>
            </w:r>
            <w:r>
              <w:rPr>
                <w:rFonts w:hint="cs"/>
                <w:b/>
                <w:bCs/>
                <w:sz w:val="28"/>
                <w:szCs w:val="28"/>
                <w:rtl/>
              </w:rPr>
              <w:t xml:space="preserve"> </w:t>
            </w:r>
            <w:r w:rsidRPr="009B6F1B">
              <w:rPr>
                <w:rFonts w:hint="cs"/>
                <w:b/>
                <w:bCs/>
                <w:sz w:val="28"/>
                <w:szCs w:val="28"/>
                <w:highlight w:val="yellow"/>
                <w:rtl/>
              </w:rPr>
              <w:t xml:space="preserve">بالانطلاق في </w:t>
            </w:r>
            <w:r w:rsidR="009B6F1B" w:rsidRPr="009B6F1B">
              <w:rPr>
                <w:rFonts w:hint="cs"/>
                <w:b/>
                <w:bCs/>
                <w:sz w:val="28"/>
                <w:szCs w:val="28"/>
                <w:highlight w:val="yellow"/>
                <w:rtl/>
              </w:rPr>
              <w:t>الأشغال</w:t>
            </w:r>
            <w:r>
              <w:rPr>
                <w:rFonts w:hint="cs"/>
                <w:b/>
                <w:bCs/>
                <w:sz w:val="28"/>
                <w:szCs w:val="28"/>
                <w:rtl/>
              </w:rPr>
              <w:t xml:space="preserve"> </w:t>
            </w:r>
            <w:r w:rsidR="00667CA2">
              <w:rPr>
                <w:rFonts w:hint="cs"/>
                <w:b/>
                <w:bCs/>
                <w:sz w:val="28"/>
                <w:szCs w:val="28"/>
                <w:rtl/>
              </w:rPr>
              <w:t xml:space="preserve">تأمر به المصلحة المعاقدة المتعهد الذي رست عليه الصفقة.  </w:t>
            </w:r>
            <w:r>
              <w:rPr>
                <w:rFonts w:hint="cs"/>
                <w:b/>
                <w:bCs/>
                <w:sz w:val="28"/>
                <w:szCs w:val="28"/>
                <w:rtl/>
              </w:rPr>
              <w:t xml:space="preserve">  </w:t>
            </w:r>
          </w:p>
        </w:tc>
      </w:tr>
    </w:tbl>
    <w:p w:rsidR="00385143" w:rsidRDefault="0018614E" w:rsidP="003C204A">
      <w:pPr>
        <w:ind w:left="360"/>
        <w:rPr>
          <w:b/>
          <w:bCs/>
          <w:sz w:val="28"/>
          <w:szCs w:val="28"/>
          <w:rtl/>
        </w:rPr>
      </w:pPr>
      <w:r w:rsidRPr="0018614E">
        <w:rPr>
          <w:rFonts w:hint="cs"/>
          <w:b/>
          <w:bCs/>
          <w:sz w:val="28"/>
          <w:szCs w:val="28"/>
          <w:u w:val="single"/>
          <w:rtl/>
        </w:rPr>
        <w:lastRenderedPageBreak/>
        <w:t>ملاحظة</w:t>
      </w:r>
      <w:r>
        <w:rPr>
          <w:rFonts w:hint="cs"/>
          <w:b/>
          <w:bCs/>
          <w:sz w:val="28"/>
          <w:szCs w:val="28"/>
          <w:u w:val="single"/>
          <w:rtl/>
        </w:rPr>
        <w:t xml:space="preserve">/ </w:t>
      </w:r>
      <w:r>
        <w:rPr>
          <w:rFonts w:hint="cs"/>
          <w:b/>
          <w:bCs/>
          <w:sz w:val="28"/>
          <w:szCs w:val="28"/>
          <w:rtl/>
        </w:rPr>
        <w:t>عليك بتتبع مواد المرسوم الرئاسي 15-247  للمزيد من المعلومات.</w:t>
      </w:r>
    </w:p>
    <w:p w:rsidR="0018614E" w:rsidRDefault="0018614E" w:rsidP="003C204A">
      <w:pPr>
        <w:ind w:left="360"/>
        <w:rPr>
          <w:b/>
          <w:bCs/>
          <w:sz w:val="28"/>
          <w:szCs w:val="28"/>
          <w:u w:val="single"/>
          <w:rtl/>
        </w:rPr>
      </w:pPr>
      <w:r>
        <w:rPr>
          <w:rFonts w:hint="cs"/>
          <w:b/>
          <w:bCs/>
          <w:sz w:val="28"/>
          <w:szCs w:val="28"/>
          <w:u w:val="single"/>
          <w:rtl/>
        </w:rPr>
        <w:t>* محتوى عروض المتعهدين/ المادة 67 من المرسوم الرئاسي 15-247.</w:t>
      </w:r>
    </w:p>
    <w:p w:rsidR="0018614E" w:rsidRDefault="00F11750" w:rsidP="00F11750">
      <w:pPr>
        <w:ind w:left="360"/>
        <w:rPr>
          <w:b/>
          <w:bCs/>
          <w:sz w:val="28"/>
          <w:szCs w:val="28"/>
          <w:rtl/>
        </w:rPr>
      </w:pPr>
      <w:r>
        <w:rPr>
          <w:rFonts w:hint="cs"/>
          <w:b/>
          <w:bCs/>
          <w:sz w:val="28"/>
          <w:szCs w:val="28"/>
          <w:rtl/>
        </w:rPr>
        <w:t>* البيانات الالزامية للصفقة العمومية/ راجع المادة 95 من المرسوم الرئاسي 15-247.</w:t>
      </w:r>
    </w:p>
    <w:p w:rsidR="004E031C" w:rsidRDefault="006D67D5" w:rsidP="006D67D5">
      <w:pPr>
        <w:ind w:left="360"/>
        <w:jc w:val="center"/>
        <w:rPr>
          <w:b/>
          <w:bCs/>
          <w:sz w:val="28"/>
          <w:szCs w:val="28"/>
          <w:u w:val="single"/>
          <w:rtl/>
        </w:rPr>
      </w:pPr>
      <w:r w:rsidRPr="006D67D5">
        <w:rPr>
          <w:rFonts w:hint="cs"/>
          <w:b/>
          <w:bCs/>
          <w:sz w:val="28"/>
          <w:szCs w:val="28"/>
          <w:u w:val="single"/>
          <w:rtl/>
        </w:rPr>
        <w:t>الاسعار في الصفقات العمومية</w:t>
      </w:r>
    </w:p>
    <w:p w:rsidR="006D67D5" w:rsidRDefault="006D67D5" w:rsidP="00E91E36">
      <w:pPr>
        <w:ind w:left="360"/>
        <w:rPr>
          <w:b/>
          <w:bCs/>
          <w:sz w:val="28"/>
          <w:szCs w:val="28"/>
          <w:rtl/>
        </w:rPr>
      </w:pPr>
      <w:r>
        <w:rPr>
          <w:rFonts w:hint="cs"/>
          <w:b/>
          <w:bCs/>
          <w:sz w:val="28"/>
          <w:szCs w:val="28"/>
          <w:rtl/>
        </w:rPr>
        <w:t xml:space="preserve">سعر الصفقة هو المقابل المالي الذي يدفع للمتعهد مقايل انجازه للخدمات المطلوبة منه او هو الالتزام الذي يقع على عاتق المصلحة المتعاقدة بعد اداء المتعامل الاقتصادي أي المتعهد لالتزاماته المتعلقة بتنفيذ موضوع الصفقة سواء كانت صفقة اشغال </w:t>
      </w:r>
      <w:r w:rsidR="00E91E36">
        <w:rPr>
          <w:rFonts w:hint="cs"/>
          <w:b/>
          <w:bCs/>
          <w:sz w:val="28"/>
          <w:szCs w:val="28"/>
          <w:rtl/>
        </w:rPr>
        <w:t>او توريد لوازم او تقديم خدمات او القيام بدراسات.</w:t>
      </w:r>
    </w:p>
    <w:p w:rsidR="00E91E36" w:rsidRDefault="00E91E36" w:rsidP="00E91E36">
      <w:pPr>
        <w:ind w:left="360"/>
        <w:rPr>
          <w:b/>
          <w:bCs/>
          <w:sz w:val="28"/>
          <w:szCs w:val="28"/>
          <w:rtl/>
        </w:rPr>
      </w:pPr>
      <w:r>
        <w:rPr>
          <w:rFonts w:hint="cs"/>
          <w:b/>
          <w:bCs/>
          <w:sz w:val="28"/>
          <w:szCs w:val="28"/>
          <w:rtl/>
        </w:rPr>
        <w:t>ويكون السعر في الصفقة اما مقفلا أي ثابتا او متغيرا.</w:t>
      </w:r>
    </w:p>
    <w:p w:rsidR="00E91E36" w:rsidRDefault="00E91E36" w:rsidP="00E91E36">
      <w:pPr>
        <w:ind w:left="360"/>
        <w:rPr>
          <w:b/>
          <w:bCs/>
          <w:sz w:val="28"/>
          <w:szCs w:val="28"/>
          <w:rtl/>
        </w:rPr>
      </w:pPr>
      <w:r w:rsidRPr="00E91E36">
        <w:rPr>
          <w:rFonts w:hint="cs"/>
          <w:b/>
          <w:bCs/>
          <w:sz w:val="28"/>
          <w:szCs w:val="28"/>
          <w:u w:val="single"/>
          <w:rtl/>
        </w:rPr>
        <w:t>ملاحظة</w:t>
      </w:r>
      <w:r>
        <w:rPr>
          <w:rFonts w:hint="cs"/>
          <w:b/>
          <w:bCs/>
          <w:sz w:val="28"/>
          <w:szCs w:val="28"/>
          <w:u w:val="single"/>
          <w:rtl/>
        </w:rPr>
        <w:t>/</w:t>
      </w:r>
      <w:r>
        <w:rPr>
          <w:rFonts w:hint="cs"/>
          <w:b/>
          <w:bCs/>
          <w:sz w:val="28"/>
          <w:szCs w:val="28"/>
          <w:rtl/>
        </w:rPr>
        <w:t xml:space="preserve"> سنتطرق لاحقا الى تحيين ومراجعة الاسعار في الصفقة.</w:t>
      </w:r>
    </w:p>
    <w:p w:rsidR="00E91E36" w:rsidRDefault="00E91E36" w:rsidP="00E91E36">
      <w:pPr>
        <w:ind w:left="360"/>
        <w:jc w:val="center"/>
        <w:rPr>
          <w:b/>
          <w:bCs/>
          <w:sz w:val="28"/>
          <w:szCs w:val="28"/>
          <w:u w:val="single"/>
          <w:rtl/>
        </w:rPr>
      </w:pPr>
      <w:r w:rsidRPr="00E91E36">
        <w:rPr>
          <w:rFonts w:hint="cs"/>
          <w:b/>
          <w:bCs/>
          <w:sz w:val="28"/>
          <w:szCs w:val="28"/>
          <w:u w:val="single"/>
          <w:rtl/>
        </w:rPr>
        <w:t>كيفيات دفع المقابل المالي</w:t>
      </w:r>
    </w:p>
    <w:tbl>
      <w:tblPr>
        <w:tblStyle w:val="a4"/>
        <w:bidiVisual/>
        <w:tblW w:w="0" w:type="auto"/>
        <w:tblInd w:w="360" w:type="dxa"/>
        <w:tblLook w:val="04A0"/>
      </w:tblPr>
      <w:tblGrid>
        <w:gridCol w:w="4067"/>
        <w:gridCol w:w="4095"/>
      </w:tblGrid>
      <w:tr w:rsidR="00791E0C" w:rsidTr="00791E0C">
        <w:tc>
          <w:tcPr>
            <w:tcW w:w="4261" w:type="dxa"/>
          </w:tcPr>
          <w:p w:rsidR="00791E0C" w:rsidRDefault="00791E0C" w:rsidP="00791E0C">
            <w:pPr>
              <w:jc w:val="center"/>
              <w:rPr>
                <w:b/>
                <w:bCs/>
                <w:sz w:val="28"/>
                <w:szCs w:val="28"/>
                <w:rtl/>
              </w:rPr>
            </w:pPr>
            <w:r>
              <w:rPr>
                <w:rFonts w:hint="cs"/>
                <w:b/>
                <w:bCs/>
                <w:sz w:val="28"/>
                <w:szCs w:val="28"/>
                <w:rtl/>
              </w:rPr>
              <w:t>السعر</w:t>
            </w:r>
          </w:p>
        </w:tc>
        <w:tc>
          <w:tcPr>
            <w:tcW w:w="4261" w:type="dxa"/>
          </w:tcPr>
          <w:p w:rsidR="00791E0C" w:rsidRDefault="00791E0C" w:rsidP="00791E0C">
            <w:pPr>
              <w:jc w:val="center"/>
              <w:rPr>
                <w:b/>
                <w:bCs/>
                <w:sz w:val="28"/>
                <w:szCs w:val="28"/>
                <w:rtl/>
              </w:rPr>
            </w:pPr>
            <w:r>
              <w:rPr>
                <w:rFonts w:hint="cs"/>
                <w:b/>
                <w:bCs/>
                <w:sz w:val="28"/>
                <w:szCs w:val="28"/>
                <w:rtl/>
              </w:rPr>
              <w:t>التعريف</w:t>
            </w:r>
          </w:p>
        </w:tc>
      </w:tr>
      <w:tr w:rsidR="00791E0C" w:rsidTr="00791E0C">
        <w:tc>
          <w:tcPr>
            <w:tcW w:w="4261" w:type="dxa"/>
          </w:tcPr>
          <w:p w:rsidR="00791E0C" w:rsidRDefault="00791E0C" w:rsidP="00E91E36">
            <w:pPr>
              <w:rPr>
                <w:b/>
                <w:bCs/>
                <w:sz w:val="28"/>
                <w:szCs w:val="28"/>
                <w:rtl/>
              </w:rPr>
            </w:pPr>
            <w:r>
              <w:rPr>
                <w:rFonts w:hint="cs"/>
                <w:b/>
                <w:bCs/>
                <w:sz w:val="28"/>
                <w:szCs w:val="28"/>
                <w:rtl/>
              </w:rPr>
              <w:t xml:space="preserve">السعر </w:t>
            </w:r>
            <w:r w:rsidR="009B6F1B">
              <w:rPr>
                <w:rFonts w:hint="cs"/>
                <w:b/>
                <w:bCs/>
                <w:sz w:val="28"/>
                <w:szCs w:val="28"/>
                <w:rtl/>
              </w:rPr>
              <w:t>الإجمالي</w:t>
            </w:r>
            <w:r>
              <w:rPr>
                <w:rFonts w:hint="cs"/>
                <w:b/>
                <w:bCs/>
                <w:sz w:val="28"/>
                <w:szCs w:val="28"/>
                <w:rtl/>
              </w:rPr>
              <w:t xml:space="preserve"> والجزافي</w:t>
            </w:r>
          </w:p>
        </w:tc>
        <w:tc>
          <w:tcPr>
            <w:tcW w:w="4261" w:type="dxa"/>
          </w:tcPr>
          <w:p w:rsidR="00791E0C" w:rsidRDefault="00791E0C" w:rsidP="00E91E36">
            <w:pPr>
              <w:rPr>
                <w:b/>
                <w:bCs/>
                <w:sz w:val="28"/>
                <w:szCs w:val="28"/>
                <w:rtl/>
              </w:rPr>
            </w:pPr>
            <w:r>
              <w:rPr>
                <w:rFonts w:hint="cs"/>
                <w:b/>
                <w:bCs/>
                <w:sz w:val="28"/>
                <w:szCs w:val="28"/>
                <w:rtl/>
              </w:rPr>
              <w:t>هو السعر المحدد مسبقا بكشف تحليلي كمي ونوعي دون اعتماد على حساب الوحدات.مثل/ انجاز غرفة حارس كاملة بصفقة متعلقة بانجاز مدرسة.</w:t>
            </w:r>
          </w:p>
          <w:p w:rsidR="002B7BD0" w:rsidRDefault="002B7BD0" w:rsidP="00E91E36">
            <w:pPr>
              <w:rPr>
                <w:b/>
                <w:bCs/>
                <w:sz w:val="28"/>
                <w:szCs w:val="28"/>
                <w:rtl/>
              </w:rPr>
            </w:pPr>
            <w:r>
              <w:rPr>
                <w:rFonts w:hint="cs"/>
                <w:b/>
                <w:bCs/>
                <w:sz w:val="28"/>
                <w:szCs w:val="28"/>
                <w:rtl/>
              </w:rPr>
              <w:t xml:space="preserve">ونورد هنا تعريف السعر الجزافي الذي جاء به قرار 1964 والمتعلق بدفتر الشروط </w:t>
            </w:r>
            <w:r w:rsidR="009B6F1B">
              <w:rPr>
                <w:rFonts w:hint="cs"/>
                <w:b/>
                <w:bCs/>
                <w:sz w:val="28"/>
                <w:szCs w:val="28"/>
                <w:rtl/>
              </w:rPr>
              <w:t>الإدارية</w:t>
            </w:r>
            <w:r>
              <w:rPr>
                <w:rFonts w:hint="cs"/>
                <w:b/>
                <w:bCs/>
                <w:sz w:val="28"/>
                <w:szCs w:val="28"/>
                <w:rtl/>
              </w:rPr>
              <w:t xml:space="preserve"> العامة* </w:t>
            </w:r>
            <w:r w:rsidR="009B6F1B">
              <w:rPr>
                <w:rFonts w:hint="cs"/>
                <w:b/>
                <w:bCs/>
                <w:sz w:val="28"/>
                <w:szCs w:val="28"/>
                <w:rtl/>
              </w:rPr>
              <w:t>إن</w:t>
            </w:r>
            <w:r>
              <w:rPr>
                <w:rFonts w:hint="cs"/>
                <w:b/>
                <w:bCs/>
                <w:sz w:val="28"/>
                <w:szCs w:val="28"/>
                <w:rtl/>
              </w:rPr>
              <w:t xml:space="preserve"> صفقة السعر </w:t>
            </w:r>
            <w:r w:rsidR="009B6F1B">
              <w:rPr>
                <w:rFonts w:hint="cs"/>
                <w:b/>
                <w:bCs/>
                <w:sz w:val="28"/>
                <w:szCs w:val="28"/>
                <w:rtl/>
              </w:rPr>
              <w:t>الإجمالي</w:t>
            </w:r>
            <w:r>
              <w:rPr>
                <w:rFonts w:hint="cs"/>
                <w:b/>
                <w:bCs/>
                <w:sz w:val="28"/>
                <w:szCs w:val="28"/>
                <w:rtl/>
              </w:rPr>
              <w:t xml:space="preserve"> هي الصفقة التي حدد فيها على التمام الشغل المطلوب من المقاول والذي يجري تحديد سعره </w:t>
            </w:r>
            <w:r w:rsidRPr="002B7BD0">
              <w:rPr>
                <w:rFonts w:hint="cs"/>
                <w:b/>
                <w:bCs/>
                <w:sz w:val="28"/>
                <w:szCs w:val="28"/>
                <w:u w:val="single"/>
                <w:rtl/>
              </w:rPr>
              <w:t>جملة</w:t>
            </w:r>
            <w:r>
              <w:rPr>
                <w:rFonts w:hint="cs"/>
                <w:b/>
                <w:bCs/>
                <w:sz w:val="28"/>
                <w:szCs w:val="28"/>
                <w:rtl/>
              </w:rPr>
              <w:t xml:space="preserve"> ومسبقا*</w:t>
            </w:r>
          </w:p>
        </w:tc>
      </w:tr>
      <w:tr w:rsidR="00791E0C" w:rsidTr="00791E0C">
        <w:tc>
          <w:tcPr>
            <w:tcW w:w="4261" w:type="dxa"/>
          </w:tcPr>
          <w:p w:rsidR="00791E0C" w:rsidRDefault="00791E0C" w:rsidP="00E91E36">
            <w:pPr>
              <w:rPr>
                <w:b/>
                <w:bCs/>
                <w:sz w:val="28"/>
                <w:szCs w:val="28"/>
                <w:rtl/>
              </w:rPr>
            </w:pPr>
            <w:r>
              <w:rPr>
                <w:rFonts w:hint="cs"/>
                <w:b/>
                <w:bCs/>
                <w:sz w:val="28"/>
                <w:szCs w:val="28"/>
                <w:rtl/>
              </w:rPr>
              <w:t>بناء على قائمة سعر الوحدة</w:t>
            </w:r>
          </w:p>
        </w:tc>
        <w:tc>
          <w:tcPr>
            <w:tcW w:w="4261" w:type="dxa"/>
          </w:tcPr>
          <w:p w:rsidR="00791E0C" w:rsidRDefault="00954783" w:rsidP="00E91E36">
            <w:pPr>
              <w:rPr>
                <w:b/>
                <w:bCs/>
                <w:sz w:val="28"/>
                <w:szCs w:val="28"/>
                <w:rtl/>
              </w:rPr>
            </w:pPr>
            <w:r>
              <w:rPr>
                <w:rFonts w:hint="cs"/>
                <w:b/>
                <w:bCs/>
                <w:sz w:val="28"/>
                <w:szCs w:val="28"/>
                <w:rtl/>
              </w:rPr>
              <w:t xml:space="preserve">هي كل صفقة يجري تسديد مقابلها المالي وفق جدول </w:t>
            </w:r>
            <w:r w:rsidR="009B6F1B">
              <w:rPr>
                <w:rFonts w:hint="cs"/>
                <w:b/>
                <w:bCs/>
                <w:sz w:val="28"/>
                <w:szCs w:val="28"/>
                <w:rtl/>
              </w:rPr>
              <w:t>أسعار</w:t>
            </w:r>
            <w:r>
              <w:rPr>
                <w:rFonts w:hint="cs"/>
                <w:b/>
                <w:bCs/>
                <w:sz w:val="28"/>
                <w:szCs w:val="28"/>
                <w:rtl/>
              </w:rPr>
              <w:t xml:space="preserve"> للوحدات والمقادير المنفذة فعليا.</w:t>
            </w:r>
          </w:p>
        </w:tc>
      </w:tr>
      <w:tr w:rsidR="00791E0C" w:rsidTr="00791E0C">
        <w:tc>
          <w:tcPr>
            <w:tcW w:w="4261" w:type="dxa"/>
          </w:tcPr>
          <w:p w:rsidR="00791E0C" w:rsidRDefault="00791E0C" w:rsidP="00E91E36">
            <w:pPr>
              <w:rPr>
                <w:b/>
                <w:bCs/>
                <w:sz w:val="28"/>
                <w:szCs w:val="28"/>
                <w:rtl/>
              </w:rPr>
            </w:pPr>
            <w:r>
              <w:rPr>
                <w:rFonts w:hint="cs"/>
                <w:b/>
                <w:bCs/>
                <w:sz w:val="28"/>
                <w:szCs w:val="28"/>
                <w:rtl/>
              </w:rPr>
              <w:t>بناء على النفقات المراقبة</w:t>
            </w:r>
          </w:p>
        </w:tc>
        <w:tc>
          <w:tcPr>
            <w:tcW w:w="4261" w:type="dxa"/>
          </w:tcPr>
          <w:p w:rsidR="00791E0C" w:rsidRDefault="00954783" w:rsidP="00954783">
            <w:pPr>
              <w:rPr>
                <w:b/>
                <w:bCs/>
                <w:sz w:val="28"/>
                <w:szCs w:val="28"/>
                <w:rtl/>
              </w:rPr>
            </w:pPr>
            <w:r>
              <w:rPr>
                <w:rFonts w:hint="cs"/>
                <w:b/>
                <w:bCs/>
                <w:sz w:val="28"/>
                <w:szCs w:val="28"/>
                <w:rtl/>
              </w:rPr>
              <w:t xml:space="preserve">هي كل صفقة تكون فيها نفقات المتعامل الاقتصادي حقيقية ومراقبة(يد عاملة-أدوات-مواد مستهلكة-كراء اللالات </w:t>
            </w:r>
            <w:r>
              <w:rPr>
                <w:b/>
                <w:bCs/>
                <w:sz w:val="28"/>
                <w:szCs w:val="28"/>
                <w:rtl/>
              </w:rPr>
              <w:t>–</w:t>
            </w:r>
            <w:r>
              <w:rPr>
                <w:rFonts w:hint="cs"/>
                <w:b/>
                <w:bCs/>
                <w:sz w:val="28"/>
                <w:szCs w:val="28"/>
                <w:rtl/>
              </w:rPr>
              <w:t>نقل...)</w:t>
            </w:r>
          </w:p>
        </w:tc>
      </w:tr>
      <w:tr w:rsidR="00791E0C" w:rsidTr="00791E0C">
        <w:tc>
          <w:tcPr>
            <w:tcW w:w="4261" w:type="dxa"/>
          </w:tcPr>
          <w:p w:rsidR="00791E0C" w:rsidRDefault="00791E0C" w:rsidP="00E91E36">
            <w:pPr>
              <w:rPr>
                <w:b/>
                <w:bCs/>
                <w:sz w:val="28"/>
                <w:szCs w:val="28"/>
                <w:rtl/>
              </w:rPr>
            </w:pPr>
            <w:r>
              <w:rPr>
                <w:rFonts w:hint="cs"/>
                <w:b/>
                <w:bCs/>
                <w:sz w:val="28"/>
                <w:szCs w:val="28"/>
                <w:rtl/>
              </w:rPr>
              <w:t>سعر مختلط</w:t>
            </w:r>
          </w:p>
        </w:tc>
        <w:tc>
          <w:tcPr>
            <w:tcW w:w="4261" w:type="dxa"/>
          </w:tcPr>
          <w:p w:rsidR="00791E0C" w:rsidRDefault="009B364B" w:rsidP="00E91E36">
            <w:pPr>
              <w:rPr>
                <w:b/>
                <w:bCs/>
                <w:sz w:val="28"/>
                <w:szCs w:val="28"/>
                <w:rtl/>
              </w:rPr>
            </w:pPr>
            <w:r>
              <w:rPr>
                <w:rFonts w:hint="cs"/>
                <w:b/>
                <w:bCs/>
                <w:sz w:val="28"/>
                <w:szCs w:val="28"/>
                <w:rtl/>
              </w:rPr>
              <w:t>الجمع بين أسلوبين من أساليب تحديد المقابل المالي(سعر إجمالي+نفقات مراقبة)</w:t>
            </w:r>
          </w:p>
        </w:tc>
      </w:tr>
    </w:tbl>
    <w:p w:rsidR="00E91E36" w:rsidRPr="00E91E36" w:rsidRDefault="00E91E36" w:rsidP="00E91E36">
      <w:pPr>
        <w:ind w:left="360"/>
        <w:rPr>
          <w:b/>
          <w:bCs/>
          <w:sz w:val="28"/>
          <w:szCs w:val="28"/>
        </w:rPr>
      </w:pPr>
    </w:p>
    <w:sectPr w:rsidR="00E91E36" w:rsidRPr="00E91E36" w:rsidSect="00ED31A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D3" w:rsidRDefault="00CA0AD3" w:rsidP="009B5815">
      <w:pPr>
        <w:spacing w:after="0" w:line="240" w:lineRule="auto"/>
      </w:pPr>
      <w:r>
        <w:separator/>
      </w:r>
    </w:p>
  </w:endnote>
  <w:endnote w:type="continuationSeparator" w:id="1">
    <w:p w:rsidR="00CA0AD3" w:rsidRDefault="00CA0AD3" w:rsidP="009B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D3" w:rsidRDefault="00CA0AD3" w:rsidP="009B5815">
      <w:pPr>
        <w:spacing w:after="0" w:line="240" w:lineRule="auto"/>
      </w:pPr>
      <w:r>
        <w:separator/>
      </w:r>
    </w:p>
  </w:footnote>
  <w:footnote w:type="continuationSeparator" w:id="1">
    <w:p w:rsidR="00CA0AD3" w:rsidRDefault="00CA0AD3" w:rsidP="009B5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5" w:rsidRDefault="009B58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55E2A"/>
    <w:multiLevelType w:val="hybridMultilevel"/>
    <w:tmpl w:val="8698DC68"/>
    <w:lvl w:ilvl="0" w:tplc="7BC823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40F"/>
    <w:rsid w:val="0005212B"/>
    <w:rsid w:val="000A704C"/>
    <w:rsid w:val="000D33A1"/>
    <w:rsid w:val="0018614E"/>
    <w:rsid w:val="002354D2"/>
    <w:rsid w:val="002B7BD0"/>
    <w:rsid w:val="0037069D"/>
    <w:rsid w:val="00385143"/>
    <w:rsid w:val="003C204A"/>
    <w:rsid w:val="00420CA9"/>
    <w:rsid w:val="004E031C"/>
    <w:rsid w:val="00514F44"/>
    <w:rsid w:val="0064691C"/>
    <w:rsid w:val="00667CA2"/>
    <w:rsid w:val="006D67D5"/>
    <w:rsid w:val="0076240F"/>
    <w:rsid w:val="00791E0C"/>
    <w:rsid w:val="00831DB7"/>
    <w:rsid w:val="008919BB"/>
    <w:rsid w:val="008D0E1B"/>
    <w:rsid w:val="00954783"/>
    <w:rsid w:val="00966653"/>
    <w:rsid w:val="009B364B"/>
    <w:rsid w:val="009B5815"/>
    <w:rsid w:val="009B6F1B"/>
    <w:rsid w:val="009B7E93"/>
    <w:rsid w:val="00BE20F4"/>
    <w:rsid w:val="00BF19CD"/>
    <w:rsid w:val="00C532C4"/>
    <w:rsid w:val="00CA0AD3"/>
    <w:rsid w:val="00E14F69"/>
    <w:rsid w:val="00E91E36"/>
    <w:rsid w:val="00EA06B5"/>
    <w:rsid w:val="00ED31A6"/>
    <w:rsid w:val="00F11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0F"/>
    <w:pPr>
      <w:ind w:left="720"/>
      <w:contextualSpacing/>
    </w:pPr>
  </w:style>
  <w:style w:type="table" w:styleId="a4">
    <w:name w:val="Table Grid"/>
    <w:basedOn w:val="a1"/>
    <w:uiPriority w:val="59"/>
    <w:rsid w:val="00EA0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9B5815"/>
    <w:pPr>
      <w:tabs>
        <w:tab w:val="center" w:pos="4153"/>
        <w:tab w:val="right" w:pos="8306"/>
      </w:tabs>
      <w:spacing w:after="0" w:line="240" w:lineRule="auto"/>
    </w:pPr>
  </w:style>
  <w:style w:type="character" w:customStyle="1" w:styleId="Char">
    <w:name w:val="رأس صفحة Char"/>
    <w:basedOn w:val="a0"/>
    <w:link w:val="a5"/>
    <w:uiPriority w:val="99"/>
    <w:semiHidden/>
    <w:rsid w:val="009B5815"/>
  </w:style>
  <w:style w:type="paragraph" w:styleId="a6">
    <w:name w:val="footer"/>
    <w:basedOn w:val="a"/>
    <w:link w:val="Char0"/>
    <w:uiPriority w:val="99"/>
    <w:semiHidden/>
    <w:unhideWhenUsed/>
    <w:rsid w:val="009B5815"/>
    <w:pPr>
      <w:tabs>
        <w:tab w:val="center" w:pos="4153"/>
        <w:tab w:val="right" w:pos="8306"/>
      </w:tabs>
      <w:spacing w:after="0" w:line="240" w:lineRule="auto"/>
    </w:pPr>
  </w:style>
  <w:style w:type="character" w:customStyle="1" w:styleId="Char0">
    <w:name w:val="تذييل صفحة Char"/>
    <w:basedOn w:val="a0"/>
    <w:link w:val="a6"/>
    <w:uiPriority w:val="99"/>
    <w:semiHidden/>
    <w:rsid w:val="009B58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2288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DALMAC</cp:lastModifiedBy>
  <cp:revision>4</cp:revision>
  <dcterms:created xsi:type="dcterms:W3CDTF">2021-04-29T10:08:00Z</dcterms:created>
  <dcterms:modified xsi:type="dcterms:W3CDTF">2021-04-29T10:54:00Z</dcterms:modified>
</cp:coreProperties>
</file>