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7044" w:rsidP="00287044">
      <w:pPr>
        <w:jc w:val="center"/>
        <w:rPr>
          <w:rFonts w:hint="cs"/>
          <w:b/>
          <w:bCs/>
          <w:u w:val="single"/>
          <w:rtl/>
          <w:lang w:bidi="ar-DZ"/>
        </w:rPr>
      </w:pPr>
      <w:r w:rsidRPr="00287044">
        <w:rPr>
          <w:rFonts w:hint="cs"/>
          <w:b/>
          <w:bCs/>
          <w:u w:val="single"/>
          <w:rtl/>
          <w:lang w:bidi="ar-DZ"/>
        </w:rPr>
        <w:t xml:space="preserve">مفهوم الصفقات العمومية </w:t>
      </w:r>
      <w:proofErr w:type="spellStart"/>
      <w:r w:rsidRPr="00287044">
        <w:rPr>
          <w:rFonts w:hint="cs"/>
          <w:b/>
          <w:bCs/>
          <w:u w:val="single"/>
          <w:rtl/>
          <w:lang w:bidi="ar-DZ"/>
        </w:rPr>
        <w:t>وانواعها</w:t>
      </w:r>
      <w:proofErr w:type="spellEnd"/>
    </w:p>
    <w:p w:rsidR="00287044" w:rsidRDefault="00287044" w:rsidP="00287044">
      <w:pPr>
        <w:rPr>
          <w:rFonts w:hint="cs"/>
          <w:b/>
          <w:bCs/>
          <w:rtl/>
          <w:lang w:bidi="ar-DZ"/>
        </w:rPr>
      </w:pPr>
      <w:proofErr w:type="gramStart"/>
      <w:r w:rsidRPr="00287044">
        <w:rPr>
          <w:rFonts w:hint="cs"/>
          <w:b/>
          <w:bCs/>
          <w:u w:val="single"/>
          <w:rtl/>
          <w:lang w:bidi="ar-DZ"/>
        </w:rPr>
        <w:t>التعريف</w:t>
      </w:r>
      <w:proofErr w:type="gramEnd"/>
      <w:r w:rsidRPr="00287044">
        <w:rPr>
          <w:rFonts w:hint="cs"/>
          <w:b/>
          <w:bCs/>
          <w:u w:val="single"/>
          <w:rtl/>
          <w:lang w:bidi="ar-DZ"/>
        </w:rPr>
        <w:t xml:space="preserve"> التشريعي للصفقة العمومية</w:t>
      </w:r>
      <w:r>
        <w:rPr>
          <w:rFonts w:hint="cs"/>
          <w:b/>
          <w:bCs/>
          <w:rtl/>
          <w:lang w:bidi="ar-DZ"/>
        </w:rPr>
        <w:t xml:space="preserve">: الصفقة العمومية هي عقد مكتوب في مفهوم التشريع المعمول </w:t>
      </w:r>
      <w:proofErr w:type="spellStart"/>
      <w:r>
        <w:rPr>
          <w:rFonts w:hint="cs"/>
          <w:b/>
          <w:bCs/>
          <w:rtl/>
          <w:lang w:bidi="ar-DZ"/>
        </w:rPr>
        <w:t>به</w:t>
      </w:r>
      <w:proofErr w:type="spellEnd"/>
      <w:r>
        <w:rPr>
          <w:rFonts w:hint="cs"/>
          <w:b/>
          <w:bCs/>
          <w:rtl/>
          <w:lang w:bidi="ar-DZ"/>
        </w:rPr>
        <w:t xml:space="preserve"> تبرم بمقابل مع متعاملين اقتصاديين وفق الشروط المنصوص عليها في هذا المرسوم لتلبية حاجات المصلحة المتعاقدة في مجال الأشغال واقتناء اللوازم والخدمات والدراسات.(م.2 </w:t>
      </w:r>
      <w:proofErr w:type="gramStart"/>
      <w:r>
        <w:rPr>
          <w:rFonts w:hint="cs"/>
          <w:b/>
          <w:bCs/>
          <w:rtl/>
          <w:lang w:bidi="ar-DZ"/>
        </w:rPr>
        <w:t>مرسوم</w:t>
      </w:r>
      <w:proofErr w:type="gramEnd"/>
      <w:r>
        <w:rPr>
          <w:rFonts w:hint="cs"/>
          <w:b/>
          <w:bCs/>
          <w:rtl/>
          <w:lang w:bidi="ar-DZ"/>
        </w:rPr>
        <w:t xml:space="preserve"> رئاسي 15-247</w:t>
      </w:r>
      <w:r w:rsidR="00CE01BC">
        <w:rPr>
          <w:rFonts w:hint="cs"/>
          <w:b/>
          <w:bCs/>
          <w:rtl/>
          <w:lang w:bidi="ar-DZ"/>
        </w:rPr>
        <w:t xml:space="preserve"> المرفق</w:t>
      </w:r>
      <w:r>
        <w:rPr>
          <w:rFonts w:hint="cs"/>
          <w:b/>
          <w:bCs/>
          <w:rtl/>
          <w:lang w:bidi="ar-DZ"/>
        </w:rPr>
        <w:t>)</w:t>
      </w:r>
    </w:p>
    <w:p w:rsidR="00287044" w:rsidRDefault="00E255DB" w:rsidP="00287044">
      <w:pPr>
        <w:rPr>
          <w:rFonts w:hint="cs"/>
          <w:b/>
          <w:bCs/>
          <w:u w:val="single"/>
          <w:rtl/>
          <w:lang w:bidi="ar-DZ"/>
        </w:rPr>
      </w:pPr>
      <w:r w:rsidRPr="00E255DB">
        <w:rPr>
          <w:rFonts w:hint="cs"/>
          <w:b/>
          <w:bCs/>
          <w:u w:val="single"/>
          <w:rtl/>
          <w:lang w:bidi="ar-DZ"/>
        </w:rPr>
        <w:t>معايير تعريف الصفقة العمومية:</w:t>
      </w:r>
    </w:p>
    <w:p w:rsidR="00E255DB" w:rsidRDefault="00E255DB" w:rsidP="002F78BD">
      <w:pPr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u w:val="single"/>
          <w:rtl/>
          <w:lang w:bidi="ar-DZ"/>
        </w:rPr>
        <w:t>1- المعيار العضوي:</w:t>
      </w:r>
      <w:r>
        <w:rPr>
          <w:rFonts w:hint="cs"/>
          <w:b/>
          <w:bCs/>
          <w:rtl/>
          <w:lang w:bidi="ar-DZ"/>
        </w:rPr>
        <w:t xml:space="preserve"> حتى يعتبر العقد صفقة عمومية لا بد </w:t>
      </w:r>
      <w:r w:rsidR="002F78BD">
        <w:rPr>
          <w:rFonts w:hint="cs"/>
          <w:b/>
          <w:bCs/>
          <w:rtl/>
          <w:lang w:bidi="ar-DZ"/>
        </w:rPr>
        <w:t>أن</w:t>
      </w:r>
      <w:r>
        <w:rPr>
          <w:rFonts w:hint="cs"/>
          <w:b/>
          <w:bCs/>
          <w:rtl/>
          <w:lang w:bidi="ar-DZ"/>
        </w:rPr>
        <w:t xml:space="preserve"> يكون احد </w:t>
      </w:r>
      <w:proofErr w:type="gramStart"/>
      <w:r w:rsidR="002F78BD">
        <w:rPr>
          <w:rFonts w:hint="cs"/>
          <w:b/>
          <w:bCs/>
          <w:rtl/>
          <w:lang w:bidi="ar-DZ"/>
        </w:rPr>
        <w:t>إطرافه</w:t>
      </w:r>
      <w:r>
        <w:rPr>
          <w:rFonts w:hint="cs"/>
          <w:b/>
          <w:bCs/>
          <w:rtl/>
          <w:lang w:bidi="ar-DZ"/>
        </w:rPr>
        <w:t xml:space="preserve">  الدولة</w:t>
      </w:r>
      <w:proofErr w:type="gramEnd"/>
      <w:r>
        <w:rPr>
          <w:rFonts w:hint="cs"/>
          <w:b/>
          <w:bCs/>
          <w:rtl/>
          <w:lang w:bidi="ar-DZ"/>
        </w:rPr>
        <w:t xml:space="preserve"> </w:t>
      </w:r>
      <w:r w:rsidR="002F78BD">
        <w:rPr>
          <w:rFonts w:hint="cs"/>
          <w:b/>
          <w:bCs/>
          <w:rtl/>
          <w:lang w:bidi="ar-DZ"/>
        </w:rPr>
        <w:t>أو</w:t>
      </w:r>
      <w:r>
        <w:rPr>
          <w:rFonts w:hint="cs"/>
          <w:b/>
          <w:bCs/>
          <w:rtl/>
          <w:lang w:bidi="ar-DZ"/>
        </w:rPr>
        <w:t xml:space="preserve"> الولاية </w:t>
      </w:r>
      <w:r w:rsidR="002F78BD">
        <w:rPr>
          <w:rFonts w:hint="cs"/>
          <w:b/>
          <w:bCs/>
          <w:rtl/>
          <w:lang w:bidi="ar-DZ"/>
        </w:rPr>
        <w:t>أو</w:t>
      </w:r>
      <w:r>
        <w:rPr>
          <w:rFonts w:hint="cs"/>
          <w:b/>
          <w:bCs/>
          <w:rtl/>
          <w:lang w:bidi="ar-DZ"/>
        </w:rPr>
        <w:t xml:space="preserve"> البلدية ...( ر</w:t>
      </w:r>
      <w:r w:rsidR="002F78BD">
        <w:rPr>
          <w:rFonts w:hint="cs"/>
          <w:b/>
          <w:bCs/>
          <w:rtl/>
          <w:lang w:bidi="ar-DZ"/>
        </w:rPr>
        <w:t>ا</w:t>
      </w:r>
      <w:r>
        <w:rPr>
          <w:rFonts w:hint="cs"/>
          <w:b/>
          <w:bCs/>
          <w:rtl/>
          <w:lang w:bidi="ar-DZ"/>
        </w:rPr>
        <w:t>جع المادة 6 من المرسوم الرئاسي 15-247</w:t>
      </w:r>
      <w:r w:rsidR="00CE01BC">
        <w:rPr>
          <w:rFonts w:hint="cs"/>
          <w:b/>
          <w:bCs/>
          <w:rtl/>
          <w:lang w:bidi="ar-DZ"/>
        </w:rPr>
        <w:t xml:space="preserve"> المرفق</w:t>
      </w:r>
      <w:r>
        <w:rPr>
          <w:rFonts w:hint="cs"/>
          <w:b/>
          <w:bCs/>
          <w:rtl/>
          <w:lang w:bidi="ar-DZ"/>
        </w:rPr>
        <w:t>).</w:t>
      </w:r>
    </w:p>
    <w:p w:rsidR="00E255DB" w:rsidRDefault="002F78BD" w:rsidP="00287044">
      <w:pPr>
        <w:rPr>
          <w:rFonts w:hint="cs"/>
          <w:b/>
          <w:bCs/>
          <w:rtl/>
          <w:lang w:bidi="ar-DZ"/>
        </w:rPr>
      </w:pPr>
      <w:r w:rsidRPr="002F78BD">
        <w:rPr>
          <w:rFonts w:hint="cs"/>
          <w:b/>
          <w:bCs/>
          <w:rtl/>
          <w:lang w:bidi="ar-DZ"/>
        </w:rPr>
        <w:t>2</w:t>
      </w:r>
      <w:r w:rsidRPr="002F78BD">
        <w:rPr>
          <w:rFonts w:hint="cs"/>
          <w:b/>
          <w:bCs/>
          <w:u w:val="single"/>
          <w:rtl/>
          <w:lang w:bidi="ar-DZ"/>
        </w:rPr>
        <w:t>-</w:t>
      </w:r>
      <w:proofErr w:type="gramStart"/>
      <w:r w:rsidRPr="002F78BD">
        <w:rPr>
          <w:rFonts w:hint="cs"/>
          <w:b/>
          <w:bCs/>
          <w:u w:val="single"/>
          <w:rtl/>
          <w:lang w:bidi="ar-DZ"/>
        </w:rPr>
        <w:t>المعيار</w:t>
      </w:r>
      <w:proofErr w:type="gramEnd"/>
      <w:r w:rsidRPr="002F78BD">
        <w:rPr>
          <w:rFonts w:hint="cs"/>
          <w:b/>
          <w:bCs/>
          <w:u w:val="single"/>
          <w:rtl/>
          <w:lang w:bidi="ar-DZ"/>
        </w:rPr>
        <w:t xml:space="preserve"> الشكلي</w:t>
      </w:r>
      <w:r>
        <w:rPr>
          <w:rFonts w:hint="cs"/>
          <w:rtl/>
          <w:lang w:bidi="ar-DZ"/>
        </w:rPr>
        <w:t>:</w:t>
      </w:r>
      <w:r>
        <w:rPr>
          <w:rFonts w:hint="cs"/>
          <w:b/>
          <w:bCs/>
          <w:rtl/>
          <w:lang w:bidi="ar-DZ"/>
        </w:rPr>
        <w:t>وجوب اشتراط عنصر الكتابة الإدارية لعقد الصفقة قبل أي شروع في تنفيذ الخدمات ووجوب توقيع الصفقة مسبقا من طرف المصلحة المختصة.</w:t>
      </w:r>
    </w:p>
    <w:p w:rsidR="002F78BD" w:rsidRDefault="002F78BD" w:rsidP="002F78BD">
      <w:pPr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3-</w:t>
      </w:r>
      <w:r w:rsidRPr="002F78BD">
        <w:rPr>
          <w:rFonts w:hint="cs"/>
          <w:b/>
          <w:bCs/>
          <w:u w:val="single"/>
          <w:rtl/>
          <w:lang w:bidi="ar-DZ"/>
        </w:rPr>
        <w:t>المعيار الموضوعي</w:t>
      </w:r>
      <w:r>
        <w:rPr>
          <w:rFonts w:hint="cs"/>
          <w:b/>
          <w:bCs/>
          <w:rtl/>
          <w:lang w:bidi="ar-DZ"/>
        </w:rPr>
        <w:t>:</w:t>
      </w:r>
      <w:proofErr w:type="gramStart"/>
      <w:r>
        <w:rPr>
          <w:rFonts w:hint="cs"/>
          <w:b/>
          <w:bCs/>
          <w:rtl/>
          <w:lang w:bidi="ar-DZ"/>
        </w:rPr>
        <w:t>حتى</w:t>
      </w:r>
      <w:proofErr w:type="gramEnd"/>
      <w:r>
        <w:rPr>
          <w:rFonts w:hint="cs"/>
          <w:b/>
          <w:bCs/>
          <w:rtl/>
          <w:lang w:bidi="ar-DZ"/>
        </w:rPr>
        <w:t xml:space="preserve"> يكون العقد صفقة عمومية يجب أن يشمل احد العمليات الآتية:</w:t>
      </w:r>
    </w:p>
    <w:p w:rsidR="002F78BD" w:rsidRDefault="002F78BD" w:rsidP="002F78BD">
      <w:pPr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- انجاز الأشغال.- </w:t>
      </w:r>
      <w:proofErr w:type="gramStart"/>
      <w:r>
        <w:rPr>
          <w:rFonts w:hint="cs"/>
          <w:b/>
          <w:bCs/>
          <w:rtl/>
          <w:lang w:bidi="ar-DZ"/>
        </w:rPr>
        <w:t>اقتناء</w:t>
      </w:r>
      <w:proofErr w:type="gramEnd"/>
      <w:r>
        <w:rPr>
          <w:rFonts w:hint="cs"/>
          <w:b/>
          <w:bCs/>
          <w:rtl/>
          <w:lang w:bidi="ar-DZ"/>
        </w:rPr>
        <w:t xml:space="preserve"> اللوازم.- انجاز الدراسات.- </w:t>
      </w:r>
      <w:proofErr w:type="gramStart"/>
      <w:r>
        <w:rPr>
          <w:rFonts w:hint="cs"/>
          <w:b/>
          <w:bCs/>
          <w:rtl/>
          <w:lang w:bidi="ar-DZ"/>
        </w:rPr>
        <w:t>تقديم</w:t>
      </w:r>
      <w:proofErr w:type="gramEnd"/>
      <w:r>
        <w:rPr>
          <w:rFonts w:hint="cs"/>
          <w:b/>
          <w:bCs/>
          <w:rtl/>
          <w:lang w:bidi="ar-DZ"/>
        </w:rPr>
        <w:t xml:space="preserve"> الخدمات. </w:t>
      </w:r>
    </w:p>
    <w:p w:rsidR="002F78BD" w:rsidRDefault="00CE01BC" w:rsidP="002F78BD">
      <w:pPr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4- </w:t>
      </w:r>
      <w:proofErr w:type="gramStart"/>
      <w:r w:rsidRPr="00CE01BC">
        <w:rPr>
          <w:rFonts w:hint="cs"/>
          <w:b/>
          <w:bCs/>
          <w:u w:val="single"/>
          <w:rtl/>
          <w:lang w:bidi="ar-DZ"/>
        </w:rPr>
        <w:t>المعيار</w:t>
      </w:r>
      <w:proofErr w:type="gramEnd"/>
      <w:r w:rsidRPr="00CE01BC">
        <w:rPr>
          <w:rFonts w:hint="cs"/>
          <w:b/>
          <w:bCs/>
          <w:u w:val="single"/>
          <w:rtl/>
          <w:lang w:bidi="ar-DZ"/>
        </w:rPr>
        <w:t xml:space="preserve"> المالي</w:t>
      </w:r>
      <w:r>
        <w:rPr>
          <w:rFonts w:hint="cs"/>
          <w:b/>
          <w:bCs/>
          <w:rtl/>
          <w:lang w:bidi="ar-DZ"/>
        </w:rPr>
        <w:t xml:space="preserve">:أي تحديد العتبة المالية التي </w:t>
      </w:r>
      <w:proofErr w:type="spellStart"/>
      <w:r>
        <w:rPr>
          <w:rFonts w:hint="cs"/>
          <w:b/>
          <w:bCs/>
          <w:rtl/>
          <w:lang w:bidi="ar-DZ"/>
        </w:rPr>
        <w:t>بها</w:t>
      </w:r>
      <w:proofErr w:type="spellEnd"/>
      <w:r>
        <w:rPr>
          <w:rFonts w:hint="cs"/>
          <w:b/>
          <w:bCs/>
          <w:rtl/>
          <w:lang w:bidi="ar-DZ"/>
        </w:rPr>
        <w:t xml:space="preserve"> يعد العقد صفقة عمومية.( راجع المادة 13 من المرسوم الرئاسي 15-247 المرفق).</w:t>
      </w:r>
    </w:p>
    <w:p w:rsidR="00CE01BC" w:rsidRDefault="00CE01BC" w:rsidP="002F78BD">
      <w:pPr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5</w:t>
      </w:r>
      <w:r w:rsidRPr="00CE01BC">
        <w:rPr>
          <w:rFonts w:hint="cs"/>
          <w:b/>
          <w:bCs/>
          <w:u w:val="single"/>
          <w:rtl/>
          <w:lang w:bidi="ar-DZ"/>
        </w:rPr>
        <w:t>-معيار البند الغير مألوف أو الشروط الاستثنائية</w:t>
      </w:r>
      <w:r>
        <w:rPr>
          <w:rFonts w:hint="cs"/>
          <w:b/>
          <w:bCs/>
          <w:rtl/>
          <w:lang w:bidi="ar-DZ"/>
        </w:rPr>
        <w:t xml:space="preserve">: وهي السلطات </w:t>
      </w:r>
      <w:r w:rsidR="00E61798">
        <w:rPr>
          <w:rFonts w:hint="cs"/>
          <w:b/>
          <w:bCs/>
          <w:rtl/>
          <w:lang w:bidi="ar-DZ"/>
        </w:rPr>
        <w:t>أو</w:t>
      </w:r>
      <w:r>
        <w:rPr>
          <w:rFonts w:hint="cs"/>
          <w:b/>
          <w:bCs/>
          <w:rtl/>
          <w:lang w:bidi="ar-DZ"/>
        </w:rPr>
        <w:t xml:space="preserve"> الامتيازات الممنوحة لللادارة والتي لا نجد لها مثيلا على مستوى دائرة القانون الخاص.ومنها:</w:t>
      </w:r>
    </w:p>
    <w:p w:rsidR="00CE01BC" w:rsidRDefault="00CE01BC" w:rsidP="002F78BD">
      <w:pPr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- </w:t>
      </w:r>
      <w:proofErr w:type="gramStart"/>
      <w:r>
        <w:rPr>
          <w:rFonts w:hint="cs"/>
          <w:b/>
          <w:bCs/>
          <w:rtl/>
          <w:lang w:bidi="ar-DZ"/>
        </w:rPr>
        <w:t>سلطة</w:t>
      </w:r>
      <w:proofErr w:type="gramEnd"/>
      <w:r>
        <w:rPr>
          <w:rFonts w:hint="cs"/>
          <w:b/>
          <w:bCs/>
          <w:rtl/>
          <w:lang w:bidi="ar-DZ"/>
        </w:rPr>
        <w:t xml:space="preserve"> </w:t>
      </w:r>
      <w:r w:rsidR="00E61798">
        <w:rPr>
          <w:rFonts w:hint="cs"/>
          <w:b/>
          <w:bCs/>
          <w:rtl/>
          <w:lang w:bidi="ar-DZ"/>
        </w:rPr>
        <w:t>الإدارة</w:t>
      </w:r>
      <w:r>
        <w:rPr>
          <w:rFonts w:hint="cs"/>
          <w:b/>
          <w:bCs/>
          <w:rtl/>
          <w:lang w:bidi="ar-DZ"/>
        </w:rPr>
        <w:t xml:space="preserve"> في فسخ العقد من جانب واحد ( م 149 </w:t>
      </w:r>
      <w:r w:rsidR="00E61798">
        <w:rPr>
          <w:rFonts w:hint="cs"/>
          <w:b/>
          <w:bCs/>
          <w:rtl/>
          <w:lang w:bidi="ar-DZ"/>
        </w:rPr>
        <w:t>من المرسوم الرئاسي 15-247 المرفق).</w:t>
      </w:r>
    </w:p>
    <w:p w:rsidR="00E61798" w:rsidRDefault="00E61798" w:rsidP="002F78BD">
      <w:pPr>
        <w:rPr>
          <w:rFonts w:hint="cs"/>
          <w:b/>
          <w:bCs/>
          <w:u w:val="single"/>
          <w:rtl/>
          <w:lang w:bidi="ar-DZ"/>
        </w:rPr>
      </w:pPr>
      <w:r>
        <w:rPr>
          <w:rFonts w:hint="cs"/>
          <w:b/>
          <w:bCs/>
          <w:u w:val="single"/>
          <w:rtl/>
          <w:lang w:bidi="ar-DZ"/>
        </w:rPr>
        <w:t>*</w:t>
      </w:r>
      <w:r w:rsidRPr="00E61798">
        <w:rPr>
          <w:rFonts w:hint="cs"/>
          <w:b/>
          <w:bCs/>
          <w:u w:val="single"/>
          <w:rtl/>
          <w:lang w:bidi="ar-DZ"/>
        </w:rPr>
        <w:t>التمييز بين الصفقة(العقد الإداري) والعقد المدني</w:t>
      </w:r>
      <w:r>
        <w:rPr>
          <w:rFonts w:hint="cs"/>
          <w:b/>
          <w:bCs/>
          <w:u w:val="single"/>
          <w:rtl/>
          <w:lang w:bidi="ar-DZ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261"/>
        <w:gridCol w:w="4261"/>
      </w:tblGrid>
      <w:tr w:rsidR="00E61798" w:rsidTr="00E61798">
        <w:tc>
          <w:tcPr>
            <w:tcW w:w="4261" w:type="dxa"/>
          </w:tcPr>
          <w:p w:rsidR="00E61798" w:rsidRPr="00E61798" w:rsidRDefault="00E61798" w:rsidP="002F78BD">
            <w:pPr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العقد </w:t>
            </w:r>
            <w:r w:rsidR="00DD6105">
              <w:rPr>
                <w:rFonts w:hint="cs"/>
                <w:b/>
                <w:bCs/>
                <w:rtl/>
                <w:lang w:bidi="ar-DZ"/>
              </w:rPr>
              <w:t>الإداري</w:t>
            </w:r>
            <w:r>
              <w:rPr>
                <w:rFonts w:hint="cs"/>
                <w:b/>
                <w:bCs/>
                <w:rtl/>
                <w:lang w:bidi="ar-DZ"/>
              </w:rPr>
              <w:t>( الصفقة )</w:t>
            </w:r>
          </w:p>
        </w:tc>
        <w:tc>
          <w:tcPr>
            <w:tcW w:w="4261" w:type="dxa"/>
          </w:tcPr>
          <w:p w:rsidR="00E61798" w:rsidRPr="004644A6" w:rsidRDefault="004644A6" w:rsidP="002F78BD">
            <w:pPr>
              <w:rPr>
                <w:rFonts w:hint="cs"/>
                <w:b/>
                <w:bCs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العقد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المدني</w:t>
            </w:r>
          </w:p>
        </w:tc>
      </w:tr>
      <w:tr w:rsidR="00E61798" w:rsidTr="00E61798">
        <w:tc>
          <w:tcPr>
            <w:tcW w:w="4261" w:type="dxa"/>
          </w:tcPr>
          <w:p w:rsidR="00E61798" w:rsidRPr="004644A6" w:rsidRDefault="004644A6" w:rsidP="002F78BD">
            <w:pPr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تتمتع المصلحة المتعاقدة بامتيازات السلطة العامة </w:t>
            </w:r>
          </w:p>
        </w:tc>
        <w:tc>
          <w:tcPr>
            <w:tcW w:w="4261" w:type="dxa"/>
          </w:tcPr>
          <w:p w:rsidR="00E61798" w:rsidRPr="004644A6" w:rsidRDefault="004644A6" w:rsidP="002F78BD">
            <w:pPr>
              <w:rPr>
                <w:rFonts w:hint="cs"/>
                <w:b/>
                <w:bCs/>
                <w:rtl/>
                <w:lang w:bidi="ar-DZ"/>
              </w:rPr>
            </w:pPr>
            <w:r w:rsidRPr="004644A6">
              <w:rPr>
                <w:rFonts w:hint="cs"/>
                <w:b/>
                <w:bCs/>
                <w:rtl/>
                <w:lang w:bidi="ar-DZ"/>
              </w:rPr>
              <w:t xml:space="preserve">أطراف العقد 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متساوون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وفي مرتبة واحدة.</w:t>
            </w:r>
          </w:p>
        </w:tc>
      </w:tr>
      <w:tr w:rsidR="00E61798" w:rsidTr="00E61798">
        <w:tc>
          <w:tcPr>
            <w:tcW w:w="4261" w:type="dxa"/>
          </w:tcPr>
          <w:p w:rsidR="00E61798" w:rsidRPr="004644A6" w:rsidRDefault="00DD6105" w:rsidP="002F78BD">
            <w:pPr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إجراءات إبرام العقد معقدة ومقيدة بالتنظيم من إعلان ومعايير تحديد المتعاقد ومنح...</w:t>
            </w:r>
          </w:p>
        </w:tc>
        <w:tc>
          <w:tcPr>
            <w:tcW w:w="4261" w:type="dxa"/>
          </w:tcPr>
          <w:p w:rsidR="00E61798" w:rsidRPr="00DD6105" w:rsidRDefault="00DD6105" w:rsidP="002F78BD">
            <w:pPr>
              <w:rPr>
                <w:rFonts w:hint="cs"/>
                <w:b/>
                <w:bCs/>
                <w:rtl/>
                <w:lang w:bidi="ar-DZ"/>
              </w:rPr>
            </w:pPr>
            <w:r w:rsidRPr="00DD6105">
              <w:rPr>
                <w:rFonts w:hint="cs"/>
                <w:b/>
                <w:bCs/>
                <w:rtl/>
                <w:lang w:bidi="ar-DZ"/>
              </w:rPr>
              <w:t xml:space="preserve">يحكمه </w:t>
            </w:r>
            <w:r>
              <w:rPr>
                <w:rFonts w:hint="cs"/>
                <w:b/>
                <w:bCs/>
                <w:rtl/>
                <w:lang w:bidi="ar-DZ"/>
              </w:rPr>
              <w:t>مبدأ الحرية في اختيار الطرف المتعاقد للطرف الأخر ولا يخضع لإجراءات الإشهار كأصل عام</w:t>
            </w:r>
          </w:p>
        </w:tc>
      </w:tr>
      <w:tr w:rsidR="00E61798" w:rsidTr="00E61798">
        <w:tc>
          <w:tcPr>
            <w:tcW w:w="4261" w:type="dxa"/>
          </w:tcPr>
          <w:p w:rsidR="00E61798" w:rsidRPr="008C5C2E" w:rsidRDefault="008C5C2E" w:rsidP="008C5C2E">
            <w:pPr>
              <w:rPr>
                <w:rFonts w:hint="cs"/>
                <w:b/>
                <w:bCs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يحقق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المصلحة العامة(تلبية الحاجات العامة)</w:t>
            </w:r>
          </w:p>
        </w:tc>
        <w:tc>
          <w:tcPr>
            <w:tcW w:w="4261" w:type="dxa"/>
          </w:tcPr>
          <w:p w:rsidR="00E61798" w:rsidRPr="008C5C2E" w:rsidRDefault="008C5C2E" w:rsidP="002F78BD">
            <w:pPr>
              <w:rPr>
                <w:rFonts w:hint="cs"/>
                <w:b/>
                <w:bCs/>
                <w:rtl/>
                <w:lang w:bidi="ar-DZ"/>
              </w:rPr>
            </w:pPr>
            <w:r w:rsidRPr="008C5C2E">
              <w:rPr>
                <w:rFonts w:hint="cs"/>
                <w:b/>
                <w:bCs/>
                <w:rtl/>
                <w:lang w:bidi="ar-DZ"/>
              </w:rPr>
              <w:t xml:space="preserve">يهدف </w:t>
            </w:r>
            <w:proofErr w:type="spellStart"/>
            <w:r w:rsidRPr="008C5C2E">
              <w:rPr>
                <w:rFonts w:hint="cs"/>
                <w:b/>
                <w:bCs/>
                <w:rtl/>
                <w:lang w:bidi="ar-DZ"/>
              </w:rPr>
              <w:t>الى</w:t>
            </w:r>
            <w:proofErr w:type="spellEnd"/>
            <w:r w:rsidRPr="008C5C2E">
              <w:rPr>
                <w:rFonts w:hint="cs"/>
                <w:b/>
                <w:bCs/>
                <w:rtl/>
                <w:lang w:bidi="ar-DZ"/>
              </w:rPr>
              <w:t xml:space="preserve"> تحقيق المصلحة الخاصة </w:t>
            </w:r>
            <w:proofErr w:type="spellStart"/>
            <w:r w:rsidRPr="008C5C2E">
              <w:rPr>
                <w:rFonts w:hint="cs"/>
                <w:b/>
                <w:bCs/>
                <w:rtl/>
                <w:lang w:bidi="ar-DZ"/>
              </w:rPr>
              <w:t>للاطراف</w:t>
            </w:r>
            <w:proofErr w:type="spellEnd"/>
          </w:p>
        </w:tc>
      </w:tr>
      <w:tr w:rsidR="00E61798" w:rsidTr="00E61798">
        <w:tc>
          <w:tcPr>
            <w:tcW w:w="4261" w:type="dxa"/>
          </w:tcPr>
          <w:p w:rsidR="00E61798" w:rsidRDefault="00E61798" w:rsidP="002F78BD">
            <w:pPr>
              <w:rPr>
                <w:rFonts w:hint="cs"/>
                <w:b/>
                <w:bCs/>
                <w:u w:val="single"/>
                <w:rtl/>
                <w:lang w:bidi="ar-DZ"/>
              </w:rPr>
            </w:pPr>
          </w:p>
        </w:tc>
        <w:tc>
          <w:tcPr>
            <w:tcW w:w="4261" w:type="dxa"/>
          </w:tcPr>
          <w:p w:rsidR="00E61798" w:rsidRDefault="00E61798" w:rsidP="002F78BD">
            <w:pPr>
              <w:rPr>
                <w:rFonts w:hint="cs"/>
                <w:b/>
                <w:bCs/>
                <w:u w:val="single"/>
                <w:rtl/>
                <w:lang w:bidi="ar-DZ"/>
              </w:rPr>
            </w:pPr>
          </w:p>
        </w:tc>
      </w:tr>
      <w:tr w:rsidR="00E61798" w:rsidTr="00E61798">
        <w:tc>
          <w:tcPr>
            <w:tcW w:w="4261" w:type="dxa"/>
          </w:tcPr>
          <w:p w:rsidR="00E61798" w:rsidRDefault="00E61798" w:rsidP="002F78BD">
            <w:pPr>
              <w:rPr>
                <w:rFonts w:hint="cs"/>
                <w:b/>
                <w:bCs/>
                <w:u w:val="single"/>
                <w:rtl/>
                <w:lang w:bidi="ar-DZ"/>
              </w:rPr>
            </w:pPr>
          </w:p>
        </w:tc>
        <w:tc>
          <w:tcPr>
            <w:tcW w:w="4261" w:type="dxa"/>
          </w:tcPr>
          <w:p w:rsidR="00E61798" w:rsidRDefault="00E61798" w:rsidP="002F78BD">
            <w:pPr>
              <w:rPr>
                <w:rFonts w:hint="cs"/>
                <w:b/>
                <w:bCs/>
                <w:u w:val="single"/>
                <w:rtl/>
                <w:lang w:bidi="ar-DZ"/>
              </w:rPr>
            </w:pPr>
          </w:p>
        </w:tc>
      </w:tr>
    </w:tbl>
    <w:p w:rsidR="00E61798" w:rsidRDefault="00E61798" w:rsidP="002F78BD">
      <w:pPr>
        <w:rPr>
          <w:rFonts w:hint="cs"/>
          <w:b/>
          <w:bCs/>
          <w:u w:val="single"/>
          <w:rtl/>
          <w:lang w:bidi="ar-DZ"/>
        </w:rPr>
      </w:pPr>
    </w:p>
    <w:p w:rsidR="008C5C2E" w:rsidRDefault="008C5C2E" w:rsidP="002F78BD">
      <w:pPr>
        <w:rPr>
          <w:rFonts w:hint="cs"/>
          <w:b/>
          <w:bCs/>
          <w:u w:val="single"/>
          <w:rtl/>
          <w:lang w:bidi="ar-DZ"/>
        </w:rPr>
      </w:pPr>
      <w:r>
        <w:rPr>
          <w:rFonts w:hint="cs"/>
          <w:b/>
          <w:bCs/>
          <w:u w:val="single"/>
          <w:rtl/>
          <w:lang w:bidi="ar-DZ"/>
        </w:rPr>
        <w:t xml:space="preserve">أنواع الصفقات </w:t>
      </w:r>
      <w:proofErr w:type="gramStart"/>
      <w:r>
        <w:rPr>
          <w:rFonts w:hint="cs"/>
          <w:b/>
          <w:bCs/>
          <w:u w:val="single"/>
          <w:rtl/>
          <w:lang w:bidi="ar-DZ"/>
        </w:rPr>
        <w:t>حسب</w:t>
      </w:r>
      <w:proofErr w:type="gramEnd"/>
      <w:r>
        <w:rPr>
          <w:rFonts w:hint="cs"/>
          <w:b/>
          <w:bCs/>
          <w:u w:val="single"/>
          <w:rtl/>
          <w:lang w:bidi="ar-DZ"/>
        </w:rPr>
        <w:t xml:space="preserve"> الموضوع:</w:t>
      </w:r>
    </w:p>
    <w:p w:rsidR="008C5C2E" w:rsidRDefault="008C5C2E" w:rsidP="002F78BD">
      <w:pPr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ا- انجاز </w:t>
      </w:r>
      <w:r w:rsidR="00E87C0D">
        <w:rPr>
          <w:rFonts w:hint="cs"/>
          <w:b/>
          <w:bCs/>
          <w:rtl/>
          <w:lang w:bidi="ar-DZ"/>
        </w:rPr>
        <w:t>الأشغال</w:t>
      </w:r>
      <w:r>
        <w:rPr>
          <w:rFonts w:hint="cs"/>
          <w:b/>
          <w:bCs/>
          <w:rtl/>
          <w:lang w:bidi="ar-DZ"/>
        </w:rPr>
        <w:t xml:space="preserve"> ب- اقتناء اللوازم ج- القيام بدراسات د- تقديم خدمات.</w:t>
      </w:r>
      <w:r w:rsidR="00E87C0D">
        <w:rPr>
          <w:rFonts w:hint="cs"/>
          <w:b/>
          <w:bCs/>
          <w:rtl/>
          <w:lang w:bidi="ar-DZ"/>
        </w:rPr>
        <w:t>( راجع تعريفها المادة 29 من المرسوم الرئاسي 15-247 المرفق)</w:t>
      </w:r>
    </w:p>
    <w:p w:rsidR="00E87C0D" w:rsidRDefault="00E87C0D" w:rsidP="00E87C0D">
      <w:pPr>
        <w:rPr>
          <w:rFonts w:hint="cs"/>
          <w:b/>
          <w:bCs/>
          <w:rtl/>
          <w:lang w:bidi="ar-DZ"/>
        </w:rPr>
      </w:pPr>
      <w:r w:rsidRPr="00E87C0D">
        <w:rPr>
          <w:rFonts w:hint="cs"/>
          <w:b/>
          <w:bCs/>
          <w:u w:val="single"/>
          <w:rtl/>
          <w:lang w:bidi="ar-DZ"/>
        </w:rPr>
        <w:t xml:space="preserve">أنواع الصفقات </w:t>
      </w:r>
      <w:proofErr w:type="gramStart"/>
      <w:r w:rsidRPr="00E87C0D">
        <w:rPr>
          <w:rFonts w:hint="cs"/>
          <w:b/>
          <w:bCs/>
          <w:u w:val="single"/>
          <w:rtl/>
          <w:lang w:bidi="ar-DZ"/>
        </w:rPr>
        <w:t>حسب</w:t>
      </w:r>
      <w:proofErr w:type="gramEnd"/>
      <w:r w:rsidRPr="00E87C0D">
        <w:rPr>
          <w:rFonts w:hint="cs"/>
          <w:b/>
          <w:bCs/>
          <w:u w:val="single"/>
          <w:rtl/>
          <w:lang w:bidi="ar-DZ"/>
        </w:rPr>
        <w:t xml:space="preserve"> الطبيعة</w:t>
      </w:r>
      <w:r>
        <w:rPr>
          <w:rFonts w:hint="cs"/>
          <w:b/>
          <w:bCs/>
          <w:rtl/>
          <w:lang w:bidi="ar-DZ"/>
        </w:rPr>
        <w:t>:</w:t>
      </w:r>
    </w:p>
    <w:p w:rsidR="00E87C0D" w:rsidRDefault="00316A5D" w:rsidP="00E87C0D">
      <w:pPr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ا- عقد البرنامج( راجع م 33 مرسوم رئاسي 15-247 المرفق).</w:t>
      </w:r>
    </w:p>
    <w:p w:rsidR="00316A5D" w:rsidRDefault="00316A5D" w:rsidP="00E87C0D">
      <w:pPr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ب- صفقة الطلبات (راجع  م 34 مرسوم رئاسي 15-247 المرفق)</w:t>
      </w:r>
    </w:p>
    <w:p w:rsidR="00E87C0D" w:rsidRDefault="00E87C0D" w:rsidP="002F78BD">
      <w:pPr>
        <w:rPr>
          <w:rFonts w:hint="cs"/>
          <w:b/>
          <w:bCs/>
          <w:rtl/>
          <w:lang w:bidi="ar-DZ"/>
        </w:rPr>
      </w:pPr>
    </w:p>
    <w:p w:rsidR="008C5C2E" w:rsidRPr="008C5C2E" w:rsidRDefault="008C5C2E" w:rsidP="002F78BD">
      <w:pPr>
        <w:rPr>
          <w:rFonts w:hint="cs"/>
          <w:b/>
          <w:bCs/>
          <w:rtl/>
          <w:lang w:bidi="ar-DZ"/>
        </w:rPr>
      </w:pPr>
    </w:p>
    <w:p w:rsidR="00E61798" w:rsidRDefault="00E61798" w:rsidP="002F78BD">
      <w:pPr>
        <w:rPr>
          <w:rFonts w:hint="cs"/>
          <w:b/>
          <w:bCs/>
          <w:rtl/>
          <w:lang w:bidi="ar-DZ"/>
        </w:rPr>
      </w:pPr>
    </w:p>
    <w:sectPr w:rsidR="00E617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>
    <w:useFELayout/>
  </w:compat>
  <w:rsids>
    <w:rsidRoot w:val="00287044"/>
    <w:rsid w:val="00287044"/>
    <w:rsid w:val="002F78BD"/>
    <w:rsid w:val="00316A5D"/>
    <w:rsid w:val="004644A6"/>
    <w:rsid w:val="008C5C2E"/>
    <w:rsid w:val="00B14C33"/>
    <w:rsid w:val="00CE01BC"/>
    <w:rsid w:val="00DD6105"/>
    <w:rsid w:val="00E255DB"/>
    <w:rsid w:val="00E61798"/>
    <w:rsid w:val="00E8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DALMAC</dc:creator>
  <cp:lastModifiedBy>DALMAC</cp:lastModifiedBy>
  <cp:revision>2</cp:revision>
  <dcterms:created xsi:type="dcterms:W3CDTF">2021-05-01T10:49:00Z</dcterms:created>
  <dcterms:modified xsi:type="dcterms:W3CDTF">2021-05-01T10:49:00Z</dcterms:modified>
</cp:coreProperties>
</file>