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1C" w:rsidRDefault="000A681C" w:rsidP="000A681C">
      <w:pPr>
        <w:bidi/>
        <w:jc w:val="center"/>
        <w:rPr>
          <w:rFonts w:ascii="Simplified Arabic" w:hAnsi="Simplified Arabic" w:cs="Simplified Arabic" w:hint="cs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pt;margin-top:10.6pt;width:509.5pt;height:55.35pt;z-index:251658240">
            <v:textbox>
              <w:txbxContent>
                <w:p w:rsidR="000A681C" w:rsidRPr="000E37E4" w:rsidRDefault="000A681C" w:rsidP="000A681C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جامعة الشهيد </w:t>
                  </w:r>
                  <w:proofErr w:type="spellStart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حمة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لخضر </w:t>
                  </w:r>
                  <w:proofErr w:type="spellStart"/>
                  <w:r w:rsidRPr="000E37E4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–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الوادي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كلية العلوم الاقتصادية والتجارية وعلوم التسيير </w:t>
                  </w:r>
                </w:p>
                <w:p w:rsidR="000A681C" w:rsidRPr="000E37E4" w:rsidRDefault="000A681C" w:rsidP="000A681C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المستوى : ثالثة ادارة مالية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قسم علوم التسيير </w:t>
                  </w:r>
                </w:p>
                <w:p w:rsidR="000A681C" w:rsidRPr="000E37E4" w:rsidRDefault="000A681C" w:rsidP="000A681C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المقياس : الموازنات التقديرية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الموسم الجامعي : 202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1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/202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2</w:t>
                  </w:r>
                </w:p>
                <w:p w:rsidR="000A681C" w:rsidRPr="000E37E4" w:rsidRDefault="000A681C" w:rsidP="000A681C">
                  <w:pPr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0A681C" w:rsidRDefault="000A681C" w:rsidP="000A681C">
      <w:pPr>
        <w:bidi/>
        <w:jc w:val="center"/>
        <w:rPr>
          <w:rFonts w:ascii="Simplified Arabic" w:hAnsi="Simplified Arabic" w:cs="Simplified Arabic" w:hint="cs"/>
          <w:b/>
          <w:bCs/>
          <w:rtl/>
        </w:rPr>
      </w:pPr>
    </w:p>
    <w:p w:rsidR="000A681C" w:rsidRPr="00A023CC" w:rsidRDefault="000A681C" w:rsidP="000A681C">
      <w:pPr>
        <w:bidi/>
        <w:jc w:val="center"/>
        <w:rPr>
          <w:rFonts w:ascii="Simplified Arabic" w:hAnsi="Simplified Arabic" w:cs="Simplified Arabic"/>
          <w:b/>
          <w:bCs/>
          <w:rtl/>
        </w:rPr>
      </w:pPr>
      <w:r w:rsidRPr="00A023CC">
        <w:rPr>
          <w:rFonts w:ascii="Simplified Arabic" w:hAnsi="Simplified Arabic" w:cs="Simplified Arabic" w:hint="cs"/>
          <w:b/>
          <w:bCs/>
          <w:rtl/>
        </w:rPr>
        <w:t>موازنة مصاريف البيع والتوزيع</w:t>
      </w:r>
    </w:p>
    <w:p w:rsidR="000A681C" w:rsidRDefault="000A681C" w:rsidP="000A681C">
      <w:pPr>
        <w:bidi/>
        <w:rPr>
          <w:rtl/>
        </w:rPr>
      </w:pPr>
      <w:r w:rsidRPr="000A681C">
        <w:rPr>
          <w:rFonts w:hint="cs"/>
          <w:b/>
          <w:bCs/>
          <w:u w:val="single"/>
          <w:rtl/>
        </w:rPr>
        <w:t>التمرين الاول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فيما يلي سلسلة احصائية لمصاريف البيع والمبيعات عشرة اشهر سابقة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    </w:t>
      </w:r>
    </w:p>
    <w:tbl>
      <w:tblPr>
        <w:tblStyle w:val="a3"/>
        <w:bidiVisual/>
        <w:tblW w:w="7612" w:type="dxa"/>
        <w:tblLook w:val="04A0"/>
      </w:tblPr>
      <w:tblGrid>
        <w:gridCol w:w="969"/>
        <w:gridCol w:w="666"/>
        <w:gridCol w:w="666"/>
        <w:gridCol w:w="664"/>
        <w:gridCol w:w="664"/>
        <w:gridCol w:w="664"/>
        <w:gridCol w:w="664"/>
        <w:gridCol w:w="664"/>
        <w:gridCol w:w="664"/>
        <w:gridCol w:w="664"/>
        <w:gridCol w:w="663"/>
      </w:tblGrid>
      <w:tr w:rsidR="000A681C" w:rsidTr="004E4EF9">
        <w:trPr>
          <w:trHeight w:val="284"/>
        </w:trPr>
        <w:tc>
          <w:tcPr>
            <w:tcW w:w="7612" w:type="dxa"/>
            <w:gridSpan w:val="11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        الوحدة  </w:t>
            </w:r>
            <w:proofErr w:type="spellStart"/>
            <w:r>
              <w:rPr>
                <w:rFonts w:hint="cs"/>
                <w:rtl/>
              </w:rPr>
              <w:t>دج</w:t>
            </w:r>
            <w:proofErr w:type="spellEnd"/>
          </w:p>
        </w:tc>
      </w:tr>
      <w:tr w:rsidR="000A681C" w:rsidTr="004E4EF9">
        <w:trPr>
          <w:trHeight w:val="284"/>
        </w:trPr>
        <w:tc>
          <w:tcPr>
            <w:tcW w:w="969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الاشهر</w:t>
            </w:r>
          </w:p>
        </w:tc>
        <w:tc>
          <w:tcPr>
            <w:tcW w:w="666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66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663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0A681C" w:rsidTr="004E4EF9">
        <w:trPr>
          <w:trHeight w:val="427"/>
        </w:trPr>
        <w:tc>
          <w:tcPr>
            <w:tcW w:w="969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المصاريف </w:t>
            </w:r>
          </w:p>
        </w:tc>
        <w:tc>
          <w:tcPr>
            <w:tcW w:w="666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250</w:t>
            </w:r>
          </w:p>
        </w:tc>
        <w:tc>
          <w:tcPr>
            <w:tcW w:w="666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276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200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228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232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240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270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245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250</w:t>
            </w:r>
          </w:p>
        </w:tc>
        <w:tc>
          <w:tcPr>
            <w:tcW w:w="663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256</w:t>
            </w:r>
          </w:p>
        </w:tc>
      </w:tr>
      <w:tr w:rsidR="000A681C" w:rsidTr="004E4EF9">
        <w:trPr>
          <w:trHeight w:val="419"/>
        </w:trPr>
        <w:tc>
          <w:tcPr>
            <w:tcW w:w="969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المبيعات </w:t>
            </w:r>
          </w:p>
        </w:tc>
        <w:tc>
          <w:tcPr>
            <w:tcW w:w="666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4200</w:t>
            </w:r>
          </w:p>
        </w:tc>
        <w:tc>
          <w:tcPr>
            <w:tcW w:w="666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4650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3000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3600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3840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3900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4500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3960</w:t>
            </w:r>
          </w:p>
        </w:tc>
        <w:tc>
          <w:tcPr>
            <w:tcW w:w="66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4200</w:t>
            </w:r>
          </w:p>
        </w:tc>
        <w:tc>
          <w:tcPr>
            <w:tcW w:w="663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4260</w:t>
            </w:r>
          </w:p>
        </w:tc>
      </w:tr>
    </w:tbl>
    <w:p w:rsidR="000A681C" w:rsidRDefault="000A681C" w:rsidP="000A681C">
      <w:pPr>
        <w:bidi/>
        <w:rPr>
          <w:rtl/>
        </w:rPr>
      </w:pPr>
      <w:r w:rsidRPr="000A681C">
        <w:rPr>
          <w:b/>
          <w:bCs/>
        </w:rPr>
        <w:t xml:space="preserve"> </w:t>
      </w:r>
      <w:r w:rsidRPr="000A681C">
        <w:rPr>
          <w:rFonts w:hint="cs"/>
          <w:b/>
          <w:bCs/>
          <w:rtl/>
        </w:rPr>
        <w:t>المطلوب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تحديد معادلة المصاريف الكلية مع التمييز بين المصاريف المتغيرة والمصاريف الثابتة </w:t>
      </w:r>
      <w:proofErr w:type="spellStart"/>
      <w:r>
        <w:rPr>
          <w:rFonts w:hint="cs"/>
          <w:rtl/>
        </w:rPr>
        <w:t>.</w:t>
      </w:r>
      <w:proofErr w:type="spellEnd"/>
    </w:p>
    <w:p w:rsidR="000A681C" w:rsidRDefault="000A681C" w:rsidP="000A681C">
      <w:pPr>
        <w:bidi/>
        <w:rPr>
          <w:rtl/>
        </w:rPr>
      </w:pPr>
      <w:r w:rsidRPr="000A681C">
        <w:rPr>
          <w:rFonts w:hint="cs"/>
          <w:b/>
          <w:bCs/>
          <w:u w:val="single"/>
          <w:rtl/>
        </w:rPr>
        <w:t>التمرين الثاني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:</w:t>
      </w:r>
      <w:proofErr w:type="spellEnd"/>
      <w:r>
        <w:t xml:space="preserve"> </w:t>
      </w:r>
      <w:r>
        <w:rPr>
          <w:rFonts w:hint="cs"/>
          <w:rtl/>
        </w:rPr>
        <w:t xml:space="preserve">شركة صناعية تنتج وتبيع ثلاث أنواع من المنتجات </w:t>
      </w:r>
      <w:proofErr w:type="spellStart"/>
      <w:r>
        <w:rPr>
          <w:rFonts w:hint="cs"/>
          <w:rtl/>
        </w:rPr>
        <w:t>أ،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ج،</w:t>
      </w:r>
      <w:proofErr w:type="spellEnd"/>
      <w:r>
        <w:rPr>
          <w:rFonts w:hint="cs"/>
          <w:rtl/>
        </w:rPr>
        <w:t xml:space="preserve">  وفي اطار اعداد موازنة مصاريف البيع والتوزيع لسنة (ن+1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قدرت المؤسسة </w:t>
      </w:r>
      <w:proofErr w:type="spellStart"/>
      <w:r>
        <w:rPr>
          <w:rFonts w:hint="cs"/>
          <w:rtl/>
        </w:rPr>
        <w:t>ميلغ</w:t>
      </w:r>
      <w:proofErr w:type="spellEnd"/>
      <w:r>
        <w:rPr>
          <w:rFonts w:hint="cs"/>
          <w:rtl/>
        </w:rPr>
        <w:t xml:space="preserve"> المصاريف </w:t>
      </w:r>
      <w:proofErr w:type="spellStart"/>
      <w:r>
        <w:rPr>
          <w:rFonts w:hint="cs"/>
          <w:rtl/>
        </w:rPr>
        <w:t>بـ</w:t>
      </w:r>
      <w:proofErr w:type="spellEnd"/>
      <w:r>
        <w:rPr>
          <w:rFonts w:hint="cs"/>
          <w:rtl/>
        </w:rPr>
        <w:t xml:space="preserve"> 909000 </w:t>
      </w:r>
      <w:proofErr w:type="spellStart"/>
      <w:r>
        <w:rPr>
          <w:rFonts w:hint="cs"/>
          <w:rtl/>
        </w:rPr>
        <w:t>دج</w:t>
      </w:r>
      <w:proofErr w:type="spellEnd"/>
      <w:r>
        <w:rPr>
          <w:rFonts w:hint="cs"/>
          <w:rtl/>
        </w:rPr>
        <w:t xml:space="preserve"> وفيما يلي معلومات عن هذه المصاريف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927"/>
        <w:gridCol w:w="1418"/>
        <w:gridCol w:w="3009"/>
      </w:tblGrid>
      <w:tr w:rsidR="000A681C" w:rsidTr="004E4EF9">
        <w:tc>
          <w:tcPr>
            <w:tcW w:w="2927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المصاريف </w:t>
            </w:r>
          </w:p>
        </w:tc>
        <w:tc>
          <w:tcPr>
            <w:tcW w:w="1418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المبالغ</w:t>
            </w:r>
          </w:p>
        </w:tc>
        <w:tc>
          <w:tcPr>
            <w:tcW w:w="3009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اسس التحميل على المنتجات </w:t>
            </w:r>
          </w:p>
        </w:tc>
      </w:tr>
      <w:tr w:rsidR="000A681C" w:rsidTr="004E4EF9">
        <w:tc>
          <w:tcPr>
            <w:tcW w:w="2927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رواتب و اجور </w:t>
            </w:r>
          </w:p>
        </w:tc>
        <w:tc>
          <w:tcPr>
            <w:tcW w:w="1418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300000</w:t>
            </w:r>
          </w:p>
        </w:tc>
        <w:tc>
          <w:tcPr>
            <w:tcW w:w="3009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تحمل نسبة عدد العمال </w:t>
            </w:r>
          </w:p>
        </w:tc>
      </w:tr>
      <w:tr w:rsidR="000A681C" w:rsidTr="004E4EF9">
        <w:tc>
          <w:tcPr>
            <w:tcW w:w="2927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عمولات وحوافز البيع</w:t>
            </w:r>
          </w:p>
        </w:tc>
        <w:tc>
          <w:tcPr>
            <w:tcW w:w="1418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320000</w:t>
            </w:r>
          </w:p>
        </w:tc>
        <w:tc>
          <w:tcPr>
            <w:tcW w:w="3009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تحمل نسبة قيمة المبيعات </w:t>
            </w:r>
          </w:p>
        </w:tc>
      </w:tr>
      <w:tr w:rsidR="000A681C" w:rsidTr="004E4EF9">
        <w:tc>
          <w:tcPr>
            <w:tcW w:w="2927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مصاريف الدعاية </w:t>
            </w:r>
            <w:proofErr w:type="spellStart"/>
            <w:r>
              <w:rPr>
                <w:rFonts w:hint="cs"/>
                <w:rtl/>
              </w:rPr>
              <w:t>والاعلان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66000</w:t>
            </w:r>
          </w:p>
        </w:tc>
        <w:tc>
          <w:tcPr>
            <w:tcW w:w="3009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تحمل حسب نصيب كل نوع</w:t>
            </w:r>
          </w:p>
        </w:tc>
      </w:tr>
      <w:tr w:rsidR="000A681C" w:rsidTr="004E4EF9">
        <w:tc>
          <w:tcPr>
            <w:tcW w:w="2927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مصاريف التعبئة والتغليف </w:t>
            </w:r>
          </w:p>
        </w:tc>
        <w:tc>
          <w:tcPr>
            <w:tcW w:w="1418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74000</w:t>
            </w:r>
          </w:p>
        </w:tc>
        <w:tc>
          <w:tcPr>
            <w:tcW w:w="3009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تحمل حسب وزن كل نوع </w:t>
            </w:r>
          </w:p>
        </w:tc>
      </w:tr>
      <w:tr w:rsidR="000A681C" w:rsidTr="004E4EF9">
        <w:tc>
          <w:tcPr>
            <w:tcW w:w="2927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تعبئة ونقل المبيعات</w:t>
            </w:r>
          </w:p>
        </w:tc>
        <w:tc>
          <w:tcPr>
            <w:tcW w:w="1418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112000</w:t>
            </w:r>
          </w:p>
        </w:tc>
        <w:tc>
          <w:tcPr>
            <w:tcW w:w="3009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تحمل حسب وزن كل نوع</w:t>
            </w:r>
          </w:p>
        </w:tc>
      </w:tr>
      <w:tr w:rsidR="000A681C" w:rsidTr="004E4EF9">
        <w:tc>
          <w:tcPr>
            <w:tcW w:w="2927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مصاريف التخزين </w:t>
            </w:r>
          </w:p>
        </w:tc>
        <w:tc>
          <w:tcPr>
            <w:tcW w:w="1418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37000</w:t>
            </w:r>
          </w:p>
        </w:tc>
        <w:tc>
          <w:tcPr>
            <w:tcW w:w="3009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تحمل حسب وزن كل نوع</w:t>
            </w:r>
          </w:p>
        </w:tc>
      </w:tr>
      <w:tr w:rsidR="000A681C" w:rsidTr="004E4EF9">
        <w:trPr>
          <w:trHeight w:val="77"/>
        </w:trPr>
        <w:tc>
          <w:tcPr>
            <w:tcW w:w="2927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المجموع </w:t>
            </w:r>
          </w:p>
        </w:tc>
        <w:tc>
          <w:tcPr>
            <w:tcW w:w="1418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909000</w:t>
            </w:r>
          </w:p>
        </w:tc>
        <w:tc>
          <w:tcPr>
            <w:tcW w:w="3009" w:type="dxa"/>
          </w:tcPr>
          <w:p w:rsidR="000A681C" w:rsidRDefault="000A681C" w:rsidP="004E4EF9">
            <w:pPr>
              <w:bidi/>
              <w:rPr>
                <w:rtl/>
              </w:rPr>
            </w:pPr>
          </w:p>
        </w:tc>
      </w:tr>
    </w:tbl>
    <w:p w:rsidR="000A681C" w:rsidRDefault="000A681C" w:rsidP="000A681C">
      <w:pPr>
        <w:bidi/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360"/>
        <w:gridCol w:w="1701"/>
        <w:gridCol w:w="1701"/>
        <w:gridCol w:w="1592"/>
      </w:tblGrid>
      <w:tr w:rsidR="000A681C" w:rsidTr="004E4EF9">
        <w:tc>
          <w:tcPr>
            <w:tcW w:w="2360" w:type="dxa"/>
          </w:tcPr>
          <w:p w:rsidR="000A681C" w:rsidRDefault="000A681C" w:rsidP="004E4EF9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170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15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</w:tr>
      <w:tr w:rsidR="000A681C" w:rsidTr="004E4EF9">
        <w:tc>
          <w:tcPr>
            <w:tcW w:w="2360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عدد عمال البيع </w:t>
            </w:r>
          </w:p>
        </w:tc>
        <w:tc>
          <w:tcPr>
            <w:tcW w:w="170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0A681C" w:rsidTr="004E4EF9">
        <w:tc>
          <w:tcPr>
            <w:tcW w:w="2360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وزن الكميات المباعة بالطن </w:t>
            </w:r>
          </w:p>
        </w:tc>
        <w:tc>
          <w:tcPr>
            <w:tcW w:w="170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170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  <w:tc>
          <w:tcPr>
            <w:tcW w:w="15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0A681C" w:rsidTr="004E4EF9">
        <w:tc>
          <w:tcPr>
            <w:tcW w:w="2360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قيمة المبيعات </w:t>
            </w:r>
          </w:p>
        </w:tc>
        <w:tc>
          <w:tcPr>
            <w:tcW w:w="170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3000000</w:t>
            </w:r>
          </w:p>
        </w:tc>
        <w:tc>
          <w:tcPr>
            <w:tcW w:w="170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4000000</w:t>
            </w:r>
          </w:p>
        </w:tc>
        <w:tc>
          <w:tcPr>
            <w:tcW w:w="15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1000000</w:t>
            </w:r>
          </w:p>
        </w:tc>
      </w:tr>
      <w:tr w:rsidR="000A681C" w:rsidTr="004E4EF9">
        <w:tc>
          <w:tcPr>
            <w:tcW w:w="2360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نصيب كل نوع من الدعاية </w:t>
            </w:r>
          </w:p>
        </w:tc>
        <w:tc>
          <w:tcPr>
            <w:tcW w:w="170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35</w:t>
            </w:r>
            <w:r>
              <w:rPr>
                <w:rFonts w:ascii="Calibri" w:hAnsi="Calibri"/>
                <w:rtl/>
              </w:rPr>
              <w:t>%</w:t>
            </w:r>
          </w:p>
        </w:tc>
        <w:tc>
          <w:tcPr>
            <w:tcW w:w="170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45</w:t>
            </w:r>
            <w:r>
              <w:rPr>
                <w:rFonts w:ascii="Calibri" w:hAnsi="Calibri"/>
                <w:rtl/>
              </w:rPr>
              <w:t>%</w:t>
            </w:r>
          </w:p>
        </w:tc>
        <w:tc>
          <w:tcPr>
            <w:tcW w:w="15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>
              <w:rPr>
                <w:rFonts w:ascii="Calibri" w:hAnsi="Calibri"/>
                <w:rtl/>
              </w:rPr>
              <w:t>%</w:t>
            </w:r>
          </w:p>
        </w:tc>
      </w:tr>
    </w:tbl>
    <w:p w:rsidR="000A681C" w:rsidRDefault="000A681C" w:rsidP="000A681C">
      <w:pPr>
        <w:bidi/>
        <w:rPr>
          <w:rtl/>
        </w:rPr>
      </w:pPr>
      <w:r w:rsidRPr="000A681C">
        <w:rPr>
          <w:rFonts w:hint="cs"/>
          <w:b/>
          <w:bCs/>
          <w:rtl/>
        </w:rPr>
        <w:t xml:space="preserve">المطلوب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اعداد موازنة مصاريف البيع والتوزيع حسب كل </w:t>
      </w:r>
      <w:proofErr w:type="spellStart"/>
      <w:r>
        <w:rPr>
          <w:rFonts w:hint="cs"/>
          <w:rtl/>
        </w:rPr>
        <w:t>منتوج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.</w:t>
      </w:r>
      <w:proofErr w:type="spellEnd"/>
    </w:p>
    <w:p w:rsidR="000A681C" w:rsidRDefault="000A681C" w:rsidP="000A681C">
      <w:pPr>
        <w:bidi/>
        <w:rPr>
          <w:rtl/>
        </w:rPr>
      </w:pPr>
      <w:r w:rsidRPr="000A681C">
        <w:rPr>
          <w:rFonts w:hint="cs"/>
          <w:b/>
          <w:bCs/>
          <w:rtl/>
        </w:rPr>
        <w:t xml:space="preserve">التمرين </w:t>
      </w:r>
      <w:proofErr w:type="spellStart"/>
      <w:r w:rsidRPr="000A681C">
        <w:rPr>
          <w:rFonts w:hint="cs"/>
          <w:b/>
          <w:bCs/>
          <w:rtl/>
        </w:rPr>
        <w:t>الثالت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تنتج وتوزع مؤسسة </w:t>
      </w:r>
      <w:proofErr w:type="spellStart"/>
      <w:r>
        <w:rPr>
          <w:rFonts w:hint="cs"/>
          <w:rtl/>
        </w:rPr>
        <w:t>منتوج</w:t>
      </w:r>
      <w:proofErr w:type="spellEnd"/>
      <w:r>
        <w:rPr>
          <w:rFonts w:hint="cs"/>
          <w:rtl/>
        </w:rPr>
        <w:t xml:space="preserve"> وحيد في </w:t>
      </w:r>
      <w:proofErr w:type="spellStart"/>
      <w:r>
        <w:rPr>
          <w:rFonts w:hint="cs"/>
          <w:rtl/>
        </w:rPr>
        <w:t>منطقتين:</w:t>
      </w:r>
      <w:proofErr w:type="spellEnd"/>
      <w:r>
        <w:rPr>
          <w:rFonts w:hint="cs"/>
          <w:rtl/>
        </w:rPr>
        <w:t xml:space="preserve"> منطقة الوسط والشرق قررت المؤسسة توزيع منتجاتها في المنطقة الغربية </w:t>
      </w:r>
      <w:proofErr w:type="spellStart"/>
      <w:r>
        <w:rPr>
          <w:rFonts w:hint="cs"/>
          <w:rtl/>
        </w:rPr>
        <w:t>ابتداءا</w:t>
      </w:r>
      <w:proofErr w:type="spellEnd"/>
      <w:r>
        <w:rPr>
          <w:rFonts w:hint="cs"/>
          <w:rtl/>
        </w:rPr>
        <w:t xml:space="preserve"> من </w:t>
      </w:r>
      <w:proofErr w:type="spellStart"/>
      <w:r>
        <w:rPr>
          <w:rFonts w:hint="cs"/>
          <w:rtl/>
        </w:rPr>
        <w:t>السنة2018</w:t>
      </w:r>
      <w:proofErr w:type="spellEnd"/>
      <w:r>
        <w:rPr>
          <w:rFonts w:hint="cs"/>
          <w:rtl/>
        </w:rPr>
        <w:t xml:space="preserve">  مقر المؤسسة والمصنع بوجدان في منطقة الوسط في السنة 2017 تحملت المؤسسة مصاريف البيع </w:t>
      </w:r>
      <w:proofErr w:type="spellStart"/>
      <w:r>
        <w:rPr>
          <w:rFonts w:hint="cs"/>
          <w:rtl/>
        </w:rPr>
        <w:t>والتوزبع</w:t>
      </w:r>
      <w:proofErr w:type="spellEnd"/>
      <w:r>
        <w:rPr>
          <w:rFonts w:hint="cs"/>
          <w:rtl/>
        </w:rPr>
        <w:t xml:space="preserve"> حسب الجدول التالي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Ind w:w="234" w:type="dxa"/>
        <w:tblLook w:val="04A0"/>
      </w:tblPr>
      <w:tblGrid>
        <w:gridCol w:w="3544"/>
        <w:gridCol w:w="992"/>
        <w:gridCol w:w="992"/>
        <w:gridCol w:w="851"/>
        <w:gridCol w:w="812"/>
      </w:tblGrid>
      <w:tr w:rsidR="000A681C" w:rsidTr="004E4EF9">
        <w:tc>
          <w:tcPr>
            <w:tcW w:w="354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البيان 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الوسط 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الشرق </w:t>
            </w:r>
          </w:p>
        </w:tc>
        <w:tc>
          <w:tcPr>
            <w:tcW w:w="85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المقر</w:t>
            </w:r>
          </w:p>
        </w:tc>
        <w:tc>
          <w:tcPr>
            <w:tcW w:w="81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0A681C" w:rsidTr="004E4EF9">
        <w:tc>
          <w:tcPr>
            <w:tcW w:w="354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مصاريف البيع المباشرة (الممثلون 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-رواتب المكلفون بالبيع 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-عمولات المكلفون بالبيع 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-مصاريف التنقلات </w:t>
            </w:r>
            <w:proofErr w:type="spellStart"/>
            <w:r>
              <w:rPr>
                <w:rFonts w:hint="cs"/>
                <w:rtl/>
              </w:rPr>
              <w:t>والاقامة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243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237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851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</w:tc>
        <w:tc>
          <w:tcPr>
            <w:tcW w:w="81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480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</w:tr>
      <w:tr w:rsidR="000A681C" w:rsidTr="004E4EF9">
        <w:tc>
          <w:tcPr>
            <w:tcW w:w="354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المجموع 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317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292</w:t>
            </w:r>
          </w:p>
        </w:tc>
        <w:tc>
          <w:tcPr>
            <w:tcW w:w="851" w:type="dxa"/>
          </w:tcPr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</w:tc>
        <w:tc>
          <w:tcPr>
            <w:tcW w:w="81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609</w:t>
            </w:r>
          </w:p>
        </w:tc>
      </w:tr>
      <w:tr w:rsidR="000A681C" w:rsidTr="004E4EF9">
        <w:tc>
          <w:tcPr>
            <w:tcW w:w="354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مصاريف التوزيع </w:t>
            </w:r>
            <w:proofErr w:type="spellStart"/>
            <w:r>
              <w:rPr>
                <w:rFonts w:hint="cs"/>
                <w:rtl/>
              </w:rPr>
              <w:t>: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-اجور عمال المخازن 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-خدمات المخازن </w:t>
            </w:r>
            <w:proofErr w:type="spellStart"/>
            <w:r>
              <w:rPr>
                <w:rFonts w:hint="cs"/>
                <w:rtl/>
              </w:rPr>
              <w:t>(الايجار،</w:t>
            </w:r>
            <w:proofErr w:type="spellEnd"/>
            <w:r>
              <w:rPr>
                <w:rFonts w:hint="cs"/>
                <w:rtl/>
              </w:rPr>
              <w:t xml:space="preserve"> الانارة...</w:t>
            </w:r>
            <w:proofErr w:type="spellStart"/>
            <w:r>
              <w:rPr>
                <w:rFonts w:hint="cs"/>
                <w:rtl/>
              </w:rPr>
              <w:t>..)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-مصاريف سيارات النقل 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122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123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118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119</w:t>
            </w:r>
          </w:p>
        </w:tc>
        <w:tc>
          <w:tcPr>
            <w:tcW w:w="851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</w:tc>
        <w:tc>
          <w:tcPr>
            <w:tcW w:w="81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240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242</w:t>
            </w:r>
          </w:p>
        </w:tc>
      </w:tr>
      <w:tr w:rsidR="000A681C" w:rsidTr="004E4EF9">
        <w:tc>
          <w:tcPr>
            <w:tcW w:w="354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المجموع 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266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253</w:t>
            </w:r>
          </w:p>
        </w:tc>
        <w:tc>
          <w:tcPr>
            <w:tcW w:w="851" w:type="dxa"/>
          </w:tcPr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</w:tc>
        <w:tc>
          <w:tcPr>
            <w:tcW w:w="81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519</w:t>
            </w:r>
          </w:p>
        </w:tc>
      </w:tr>
      <w:tr w:rsidR="000A681C" w:rsidTr="004E4EF9">
        <w:tc>
          <w:tcPr>
            <w:tcW w:w="354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ادارة المبيعات: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-الرواتب 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-خدمات البنايات 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-مصاريف متنوعة 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</w:tc>
        <w:tc>
          <w:tcPr>
            <w:tcW w:w="851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1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0A681C" w:rsidTr="004E4EF9">
        <w:tc>
          <w:tcPr>
            <w:tcW w:w="354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المجموع 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</w:p>
        </w:tc>
        <w:tc>
          <w:tcPr>
            <w:tcW w:w="85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81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</w:tr>
      <w:tr w:rsidR="000A681C" w:rsidTr="004E4EF9">
        <w:tc>
          <w:tcPr>
            <w:tcW w:w="354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الاشهار </w:t>
            </w:r>
            <w:proofErr w:type="spellStart"/>
            <w:r>
              <w:rPr>
                <w:rFonts w:hint="cs"/>
                <w:rtl/>
              </w:rPr>
              <w:t>: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-الجرائد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-الاذاعة والتلفزيون 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85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85</w:t>
            </w:r>
          </w:p>
        </w:tc>
        <w:tc>
          <w:tcPr>
            <w:tcW w:w="851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</w:p>
          <w:p w:rsidR="000A681C" w:rsidRDefault="000A681C" w:rsidP="004E4EF9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lastRenderedPageBreak/>
              <w:t>-</w:t>
            </w:r>
            <w:proofErr w:type="spellEnd"/>
          </w:p>
        </w:tc>
        <w:tc>
          <w:tcPr>
            <w:tcW w:w="812" w:type="dxa"/>
          </w:tcPr>
          <w:p w:rsidR="000A681C" w:rsidRDefault="000A681C" w:rsidP="004E4EF9">
            <w:pPr>
              <w:bidi/>
              <w:rPr>
                <w:rtl/>
              </w:rPr>
            </w:pP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170</w:t>
            </w:r>
          </w:p>
        </w:tc>
      </w:tr>
      <w:tr w:rsidR="000A681C" w:rsidTr="004E4EF9">
        <w:tc>
          <w:tcPr>
            <w:tcW w:w="354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المجموع 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125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125</w:t>
            </w:r>
          </w:p>
        </w:tc>
        <w:tc>
          <w:tcPr>
            <w:tcW w:w="851" w:type="dxa"/>
          </w:tcPr>
          <w:p w:rsidR="000A681C" w:rsidRDefault="000A681C" w:rsidP="004E4EF9">
            <w:pPr>
              <w:bidi/>
              <w:rPr>
                <w:rtl/>
              </w:rPr>
            </w:pPr>
          </w:p>
        </w:tc>
        <w:tc>
          <w:tcPr>
            <w:tcW w:w="81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250</w:t>
            </w:r>
          </w:p>
        </w:tc>
      </w:tr>
      <w:tr w:rsidR="000A681C" w:rsidTr="004E4EF9">
        <w:tc>
          <w:tcPr>
            <w:tcW w:w="3544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المجموع الكلي 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708</w:t>
            </w:r>
          </w:p>
        </w:tc>
        <w:tc>
          <w:tcPr>
            <w:tcW w:w="99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670</w:t>
            </w:r>
          </w:p>
        </w:tc>
        <w:tc>
          <w:tcPr>
            <w:tcW w:w="851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812" w:type="dxa"/>
          </w:tcPr>
          <w:p w:rsidR="000A681C" w:rsidRDefault="000A681C" w:rsidP="004E4E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1484</w:t>
            </w:r>
          </w:p>
        </w:tc>
      </w:tr>
    </w:tbl>
    <w:p w:rsidR="000A681C" w:rsidRDefault="000A681C" w:rsidP="000A681C">
      <w:pPr>
        <w:bidi/>
        <w:spacing w:after="0" w:line="240" w:lineRule="auto"/>
        <w:rPr>
          <w:rtl/>
        </w:rPr>
      </w:pPr>
    </w:p>
    <w:p w:rsidR="000A681C" w:rsidRDefault="000A681C" w:rsidP="000A681C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اليك المعطيات الاضافية التالية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</w:t>
      </w:r>
    </w:p>
    <w:p w:rsidR="000A681C" w:rsidRDefault="000A681C" w:rsidP="000A681C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1-قيمة المبيعات التقديرية لسنة القادمة الوسط 1215 ون الشرق 1185 ون الغرب 650 ون </w:t>
      </w:r>
      <w:proofErr w:type="spellStart"/>
      <w:r>
        <w:rPr>
          <w:rFonts w:hint="cs"/>
          <w:rtl/>
        </w:rPr>
        <w:t>.</w:t>
      </w:r>
      <w:proofErr w:type="spellEnd"/>
    </w:p>
    <w:p w:rsidR="000A681C" w:rsidRDefault="000A681C" w:rsidP="000A681C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2-تقدر رواتب المكلفون بالبيع في منطقة الغرب 93 ون يتضمن هذا المبلغ رواتب عامل في منطقة الوسط وعاملين في منطقة الشرق سيحولون الى منطقة الغرب وبقدر راتب كل واحد منهم 7 ون سنويا </w:t>
      </w:r>
      <w:proofErr w:type="spellStart"/>
      <w:r>
        <w:rPr>
          <w:rFonts w:hint="cs"/>
          <w:rtl/>
        </w:rPr>
        <w:t>.</w:t>
      </w:r>
      <w:proofErr w:type="spellEnd"/>
    </w:p>
    <w:p w:rsidR="000A681C" w:rsidRDefault="000A681C" w:rsidP="000A681C">
      <w:pPr>
        <w:bidi/>
        <w:spacing w:after="0" w:line="240" w:lineRule="auto"/>
        <w:rPr>
          <w:rFonts w:ascii="Calibri" w:hAnsi="Calibri"/>
          <w:rtl/>
        </w:rPr>
      </w:pPr>
      <w:r>
        <w:rPr>
          <w:rFonts w:hint="cs"/>
          <w:rtl/>
        </w:rPr>
        <w:t xml:space="preserve">3-تدفع نسبة 2.5 </w:t>
      </w:r>
      <w:proofErr w:type="spellStart"/>
      <w:r>
        <w:rPr>
          <w:rFonts w:ascii="Calibri" w:hAnsi="Calibri"/>
          <w:rtl/>
        </w:rPr>
        <w:t>%</w:t>
      </w:r>
      <w:proofErr w:type="spellEnd"/>
      <w:r>
        <w:rPr>
          <w:rFonts w:ascii="Calibri" w:hAnsi="Calibri" w:hint="cs"/>
          <w:rtl/>
        </w:rPr>
        <w:t xml:space="preserve"> من قيمة المبيعات كعمولات </w:t>
      </w:r>
      <w:proofErr w:type="spellStart"/>
      <w:r>
        <w:rPr>
          <w:rFonts w:ascii="Calibri" w:hAnsi="Calibri" w:hint="cs"/>
          <w:rtl/>
        </w:rPr>
        <w:t>.</w:t>
      </w:r>
      <w:proofErr w:type="spellEnd"/>
    </w:p>
    <w:p w:rsidR="000A681C" w:rsidRDefault="000A681C" w:rsidP="000A681C">
      <w:pPr>
        <w:bidi/>
        <w:spacing w:after="0" w:line="240" w:lineRule="auto"/>
        <w:rPr>
          <w:rFonts w:ascii="Calibri" w:hAnsi="Calibri"/>
          <w:rtl/>
        </w:rPr>
      </w:pPr>
      <w:r>
        <w:rPr>
          <w:rFonts w:ascii="Calibri" w:hAnsi="Calibri" w:hint="cs"/>
          <w:rtl/>
        </w:rPr>
        <w:t xml:space="preserve">4-مصاريف التنقلات و الاقامة تقدر في منطقة الغرب </w:t>
      </w:r>
      <w:proofErr w:type="spellStart"/>
      <w:r>
        <w:rPr>
          <w:rFonts w:ascii="Calibri" w:hAnsi="Calibri" w:hint="cs"/>
          <w:rtl/>
        </w:rPr>
        <w:t>بـ</w:t>
      </w:r>
      <w:proofErr w:type="spellEnd"/>
      <w:r>
        <w:rPr>
          <w:rFonts w:ascii="Calibri" w:hAnsi="Calibri" w:hint="cs"/>
          <w:rtl/>
        </w:rPr>
        <w:t xml:space="preserve"> 18.4 ون ومن المتوقع أن ترتفع بنسبة </w:t>
      </w:r>
      <w:proofErr w:type="spellStart"/>
      <w:r>
        <w:rPr>
          <w:rFonts w:ascii="Calibri" w:hAnsi="Calibri" w:hint="cs"/>
          <w:rtl/>
        </w:rPr>
        <w:t>1</w:t>
      </w:r>
      <w:r>
        <w:rPr>
          <w:rFonts w:ascii="Calibri" w:hAnsi="Calibri"/>
          <w:rtl/>
        </w:rPr>
        <w:t>%</w:t>
      </w:r>
      <w:proofErr w:type="spellEnd"/>
      <w:r>
        <w:rPr>
          <w:rFonts w:ascii="Calibri" w:hAnsi="Calibri" w:hint="cs"/>
          <w:rtl/>
        </w:rPr>
        <w:t xml:space="preserve"> في منطقتي الشرق والوسط </w:t>
      </w:r>
      <w:proofErr w:type="spellStart"/>
      <w:r>
        <w:rPr>
          <w:rFonts w:ascii="Calibri" w:hAnsi="Calibri" w:hint="cs"/>
          <w:rtl/>
        </w:rPr>
        <w:t>.</w:t>
      </w:r>
      <w:proofErr w:type="spellEnd"/>
    </w:p>
    <w:p w:rsidR="000A681C" w:rsidRDefault="000A681C" w:rsidP="000A681C">
      <w:pPr>
        <w:bidi/>
        <w:spacing w:after="0" w:line="240" w:lineRule="auto"/>
        <w:rPr>
          <w:rFonts w:ascii="Calibri" w:hAnsi="Calibri"/>
          <w:rtl/>
        </w:rPr>
      </w:pPr>
      <w:r>
        <w:rPr>
          <w:rFonts w:ascii="Calibri" w:hAnsi="Calibri" w:hint="cs"/>
          <w:rtl/>
        </w:rPr>
        <w:t xml:space="preserve">5-اجور عمال التخزين سترتفع بنسبة </w:t>
      </w:r>
      <w:proofErr w:type="spellStart"/>
      <w:r>
        <w:rPr>
          <w:rFonts w:ascii="Calibri" w:hAnsi="Calibri" w:hint="cs"/>
          <w:rtl/>
        </w:rPr>
        <w:t>2</w:t>
      </w:r>
      <w:r>
        <w:rPr>
          <w:rFonts w:ascii="Calibri" w:hAnsi="Calibri"/>
          <w:rtl/>
        </w:rPr>
        <w:t>%</w:t>
      </w:r>
      <w:proofErr w:type="spellEnd"/>
      <w:r>
        <w:rPr>
          <w:rFonts w:ascii="Calibri" w:hAnsi="Calibri" w:hint="cs"/>
          <w:rtl/>
        </w:rPr>
        <w:t xml:space="preserve"> في منطقتي الشرق والغرب وتقدر </w:t>
      </w:r>
      <w:proofErr w:type="spellStart"/>
      <w:r>
        <w:rPr>
          <w:rFonts w:ascii="Calibri" w:hAnsi="Calibri" w:hint="cs"/>
          <w:rtl/>
        </w:rPr>
        <w:t>ب67</w:t>
      </w:r>
      <w:proofErr w:type="spellEnd"/>
      <w:r>
        <w:rPr>
          <w:rFonts w:ascii="Calibri" w:hAnsi="Calibri" w:hint="cs"/>
          <w:rtl/>
        </w:rPr>
        <w:t xml:space="preserve"> ون في الغرب </w:t>
      </w:r>
      <w:proofErr w:type="spellStart"/>
      <w:r>
        <w:rPr>
          <w:rFonts w:ascii="Calibri" w:hAnsi="Calibri" w:hint="cs"/>
          <w:rtl/>
        </w:rPr>
        <w:t>.</w:t>
      </w:r>
      <w:proofErr w:type="spellEnd"/>
    </w:p>
    <w:p w:rsidR="000A681C" w:rsidRDefault="000A681C" w:rsidP="000A681C">
      <w:pPr>
        <w:bidi/>
        <w:spacing w:after="0" w:line="240" w:lineRule="auto"/>
        <w:rPr>
          <w:rFonts w:ascii="Calibri" w:hAnsi="Calibri"/>
          <w:rtl/>
        </w:rPr>
      </w:pPr>
      <w:r>
        <w:rPr>
          <w:rFonts w:ascii="Calibri" w:hAnsi="Calibri" w:hint="cs"/>
          <w:rtl/>
        </w:rPr>
        <w:t xml:space="preserve">6-تقدر خدمات المخازن في الغرب </w:t>
      </w:r>
      <w:proofErr w:type="spellStart"/>
      <w:r>
        <w:rPr>
          <w:rFonts w:ascii="Calibri" w:hAnsi="Calibri" w:hint="cs"/>
          <w:rtl/>
        </w:rPr>
        <w:t>ب8</w:t>
      </w:r>
      <w:proofErr w:type="spellEnd"/>
      <w:r>
        <w:rPr>
          <w:rFonts w:ascii="Calibri" w:hAnsi="Calibri" w:hint="cs"/>
          <w:rtl/>
        </w:rPr>
        <w:t xml:space="preserve">.9 ون </w:t>
      </w:r>
      <w:proofErr w:type="spellStart"/>
      <w:r>
        <w:rPr>
          <w:rFonts w:ascii="Calibri" w:hAnsi="Calibri" w:hint="cs"/>
          <w:rtl/>
        </w:rPr>
        <w:t>.</w:t>
      </w:r>
      <w:proofErr w:type="spellEnd"/>
    </w:p>
    <w:p w:rsidR="000A681C" w:rsidRDefault="000A681C" w:rsidP="000A681C">
      <w:pPr>
        <w:bidi/>
        <w:spacing w:after="0" w:line="240" w:lineRule="auto"/>
        <w:rPr>
          <w:rFonts w:ascii="Calibri" w:hAnsi="Calibri"/>
          <w:rtl/>
        </w:rPr>
      </w:pPr>
      <w:proofErr w:type="spellStart"/>
      <w:r>
        <w:rPr>
          <w:rFonts w:ascii="Calibri" w:hAnsi="Calibri" w:hint="cs"/>
          <w:rtl/>
        </w:rPr>
        <w:t>7-</w:t>
      </w:r>
      <w:proofErr w:type="spellEnd"/>
      <w:r>
        <w:rPr>
          <w:rFonts w:ascii="Calibri" w:hAnsi="Calibri" w:hint="cs"/>
          <w:rtl/>
        </w:rPr>
        <w:t xml:space="preserve"> مصاريف سيارات النقل سترتفع بنسبة </w:t>
      </w:r>
      <w:proofErr w:type="spellStart"/>
      <w:r>
        <w:rPr>
          <w:rFonts w:ascii="Calibri" w:hAnsi="Calibri" w:hint="cs"/>
          <w:rtl/>
        </w:rPr>
        <w:t>3</w:t>
      </w:r>
      <w:r>
        <w:rPr>
          <w:rFonts w:ascii="Calibri" w:hAnsi="Calibri"/>
          <w:rtl/>
        </w:rPr>
        <w:t>%</w:t>
      </w:r>
      <w:proofErr w:type="spellEnd"/>
      <w:r>
        <w:rPr>
          <w:rFonts w:ascii="Calibri" w:hAnsi="Calibri" w:hint="cs"/>
          <w:rtl/>
        </w:rPr>
        <w:t xml:space="preserve"> عن مستواها الحالي بينما تقدر في الغرب </w:t>
      </w:r>
      <w:proofErr w:type="spellStart"/>
      <w:r>
        <w:rPr>
          <w:rFonts w:ascii="Calibri" w:hAnsi="Calibri" w:hint="cs"/>
          <w:rtl/>
        </w:rPr>
        <w:t>بـ</w:t>
      </w:r>
      <w:proofErr w:type="spellEnd"/>
      <w:r>
        <w:rPr>
          <w:rFonts w:ascii="Calibri" w:hAnsi="Calibri" w:hint="cs"/>
          <w:rtl/>
        </w:rPr>
        <w:t xml:space="preserve"> 76.45 ون </w:t>
      </w:r>
      <w:proofErr w:type="spellStart"/>
      <w:r>
        <w:rPr>
          <w:rFonts w:ascii="Calibri" w:hAnsi="Calibri" w:hint="cs"/>
          <w:rtl/>
        </w:rPr>
        <w:t>.</w:t>
      </w:r>
      <w:proofErr w:type="spellEnd"/>
    </w:p>
    <w:p w:rsidR="000A681C" w:rsidRDefault="000A681C" w:rsidP="000A681C">
      <w:pPr>
        <w:bidi/>
        <w:spacing w:after="0" w:line="240" w:lineRule="auto"/>
        <w:rPr>
          <w:rFonts w:ascii="Calibri" w:hAnsi="Calibri"/>
          <w:rtl/>
        </w:rPr>
      </w:pPr>
      <w:r>
        <w:rPr>
          <w:rFonts w:ascii="Calibri" w:hAnsi="Calibri" w:hint="cs"/>
          <w:rtl/>
        </w:rPr>
        <w:t xml:space="preserve">8-سيوظف موظفان في المقر براتب سنوي يقدر </w:t>
      </w:r>
      <w:proofErr w:type="spellStart"/>
      <w:r>
        <w:rPr>
          <w:rFonts w:ascii="Calibri" w:hAnsi="Calibri" w:hint="cs"/>
          <w:rtl/>
        </w:rPr>
        <w:t>بـ</w:t>
      </w:r>
      <w:proofErr w:type="spellEnd"/>
      <w:r>
        <w:rPr>
          <w:rFonts w:ascii="Calibri" w:hAnsi="Calibri" w:hint="cs"/>
          <w:rtl/>
        </w:rPr>
        <w:t xml:space="preserve"> 6 ون لكل واحد منهما </w:t>
      </w:r>
      <w:proofErr w:type="spellStart"/>
      <w:r>
        <w:rPr>
          <w:rFonts w:ascii="Calibri" w:hAnsi="Calibri" w:hint="cs"/>
          <w:rtl/>
        </w:rPr>
        <w:t>.</w:t>
      </w:r>
      <w:proofErr w:type="spellEnd"/>
    </w:p>
    <w:p w:rsidR="000A681C" w:rsidRDefault="000A681C" w:rsidP="000A681C">
      <w:pPr>
        <w:bidi/>
        <w:spacing w:after="0" w:line="240" w:lineRule="auto"/>
        <w:rPr>
          <w:rFonts w:ascii="Calibri" w:hAnsi="Calibri"/>
          <w:rtl/>
        </w:rPr>
      </w:pPr>
      <w:r>
        <w:rPr>
          <w:rFonts w:ascii="Calibri" w:hAnsi="Calibri" w:hint="cs"/>
          <w:rtl/>
        </w:rPr>
        <w:t xml:space="preserve">9-خدمات البنايات من المتوقع ان ترتفع بنسبة </w:t>
      </w:r>
      <w:proofErr w:type="spellStart"/>
      <w:r>
        <w:rPr>
          <w:rFonts w:ascii="Calibri" w:hAnsi="Calibri" w:hint="cs"/>
          <w:rtl/>
        </w:rPr>
        <w:t>4</w:t>
      </w:r>
      <w:r>
        <w:rPr>
          <w:rFonts w:ascii="Calibri" w:hAnsi="Calibri"/>
          <w:rtl/>
        </w:rPr>
        <w:t>%</w:t>
      </w:r>
      <w:proofErr w:type="spellEnd"/>
      <w:r>
        <w:rPr>
          <w:rFonts w:ascii="Calibri" w:hAnsi="Calibri" w:hint="cs"/>
          <w:rtl/>
        </w:rPr>
        <w:t xml:space="preserve"> والمصاريف الاخرى بنسبة  </w:t>
      </w:r>
      <w:proofErr w:type="spellStart"/>
      <w:r>
        <w:rPr>
          <w:rFonts w:ascii="Calibri" w:hAnsi="Calibri" w:hint="cs"/>
          <w:rtl/>
        </w:rPr>
        <w:t>2</w:t>
      </w:r>
      <w:r>
        <w:rPr>
          <w:rFonts w:ascii="Calibri" w:hAnsi="Calibri"/>
          <w:rtl/>
        </w:rPr>
        <w:t>%</w:t>
      </w:r>
      <w:proofErr w:type="spellEnd"/>
      <w:r>
        <w:rPr>
          <w:rFonts w:ascii="Calibri" w:hAnsi="Calibri" w:hint="cs"/>
          <w:rtl/>
        </w:rPr>
        <w:t xml:space="preserve"> </w:t>
      </w:r>
      <w:proofErr w:type="spellStart"/>
      <w:r>
        <w:rPr>
          <w:rFonts w:ascii="Calibri" w:hAnsi="Calibri" w:hint="cs"/>
          <w:rtl/>
        </w:rPr>
        <w:t>.</w:t>
      </w:r>
      <w:proofErr w:type="spellEnd"/>
    </w:p>
    <w:p w:rsidR="000A681C" w:rsidRDefault="000A681C" w:rsidP="000A681C">
      <w:pPr>
        <w:bidi/>
        <w:spacing w:after="0" w:line="240" w:lineRule="auto"/>
        <w:ind w:left="268" w:hanging="268"/>
        <w:rPr>
          <w:rFonts w:ascii="Calibri" w:hAnsi="Calibri"/>
          <w:rtl/>
        </w:rPr>
      </w:pPr>
      <w:proofErr w:type="spellStart"/>
      <w:r>
        <w:rPr>
          <w:rFonts w:ascii="Calibri" w:hAnsi="Calibri" w:hint="cs"/>
          <w:rtl/>
        </w:rPr>
        <w:t>10-</w:t>
      </w:r>
      <w:proofErr w:type="spellEnd"/>
      <w:r>
        <w:rPr>
          <w:rFonts w:ascii="Calibri" w:hAnsi="Calibri" w:hint="cs"/>
          <w:rtl/>
        </w:rPr>
        <w:t xml:space="preserve"> الاشهار في الاذاعة والجرائد من المنتظر أن </w:t>
      </w:r>
      <w:proofErr w:type="spellStart"/>
      <w:r>
        <w:rPr>
          <w:rFonts w:ascii="Calibri" w:hAnsi="Calibri" w:hint="cs"/>
          <w:rtl/>
        </w:rPr>
        <w:t>برتفع</w:t>
      </w:r>
      <w:proofErr w:type="spellEnd"/>
      <w:r>
        <w:rPr>
          <w:rFonts w:ascii="Calibri" w:hAnsi="Calibri" w:hint="cs"/>
          <w:rtl/>
        </w:rPr>
        <w:t xml:space="preserve"> بنسبة </w:t>
      </w:r>
      <w:proofErr w:type="spellStart"/>
      <w:r>
        <w:rPr>
          <w:rFonts w:ascii="Calibri" w:hAnsi="Calibri" w:hint="cs"/>
          <w:rtl/>
        </w:rPr>
        <w:t>10</w:t>
      </w:r>
      <w:r>
        <w:rPr>
          <w:rFonts w:ascii="Calibri" w:hAnsi="Calibri"/>
          <w:rtl/>
        </w:rPr>
        <w:t>%</w:t>
      </w:r>
      <w:proofErr w:type="spellEnd"/>
      <w:r>
        <w:rPr>
          <w:rFonts w:ascii="Calibri" w:hAnsi="Calibri" w:hint="cs"/>
          <w:rtl/>
        </w:rPr>
        <w:t xml:space="preserve"> ويقدر المبلغ المخصص للمنطقة الغربية في الجرائد </w:t>
      </w:r>
      <w:proofErr w:type="spellStart"/>
      <w:r>
        <w:rPr>
          <w:rFonts w:ascii="Calibri" w:hAnsi="Calibri" w:hint="cs"/>
          <w:rtl/>
        </w:rPr>
        <w:t>بـ</w:t>
      </w:r>
      <w:proofErr w:type="spellEnd"/>
      <w:r>
        <w:rPr>
          <w:rFonts w:ascii="Calibri" w:hAnsi="Calibri" w:hint="cs"/>
          <w:rtl/>
        </w:rPr>
        <w:t xml:space="preserve"> 26 ون </w:t>
      </w:r>
      <w:proofErr w:type="spellStart"/>
      <w:r>
        <w:rPr>
          <w:rFonts w:ascii="Calibri" w:hAnsi="Calibri" w:hint="cs"/>
          <w:rtl/>
        </w:rPr>
        <w:t>والاذاعة</w:t>
      </w:r>
      <w:proofErr w:type="spellEnd"/>
      <w:r>
        <w:rPr>
          <w:rFonts w:ascii="Calibri" w:hAnsi="Calibri" w:hint="cs"/>
          <w:rtl/>
        </w:rPr>
        <w:t xml:space="preserve"> 98.5 ون كما خصصت المؤسسة مبلغ 42 ون لتغطية مصاريف المشاركة في المعرض الدولي </w:t>
      </w:r>
      <w:proofErr w:type="spellStart"/>
      <w:r>
        <w:rPr>
          <w:rFonts w:ascii="Calibri" w:hAnsi="Calibri" w:hint="cs"/>
          <w:rtl/>
        </w:rPr>
        <w:t>.</w:t>
      </w:r>
      <w:proofErr w:type="spellEnd"/>
    </w:p>
    <w:p w:rsidR="000A681C" w:rsidRDefault="000A681C" w:rsidP="000A681C">
      <w:pPr>
        <w:bidi/>
        <w:spacing w:after="0" w:line="240" w:lineRule="auto"/>
        <w:rPr>
          <w:rFonts w:ascii="Calibri" w:hAnsi="Calibri"/>
        </w:rPr>
      </w:pPr>
      <w:r>
        <w:rPr>
          <w:rFonts w:ascii="Calibri" w:hAnsi="Calibri" w:hint="cs"/>
          <w:rtl/>
        </w:rPr>
        <w:t xml:space="preserve">المطلوب </w:t>
      </w:r>
      <w:proofErr w:type="spellStart"/>
      <w:r>
        <w:rPr>
          <w:rFonts w:ascii="Calibri" w:hAnsi="Calibri" w:hint="cs"/>
          <w:rtl/>
        </w:rPr>
        <w:t>:</w:t>
      </w:r>
      <w:proofErr w:type="spellEnd"/>
      <w:r>
        <w:rPr>
          <w:rFonts w:ascii="Calibri" w:hAnsi="Calibri" w:hint="cs"/>
          <w:rtl/>
        </w:rPr>
        <w:t xml:space="preserve"> اعداد موازنة مصاريف البيع والتوزيع </w:t>
      </w:r>
      <w:proofErr w:type="spellStart"/>
      <w:r>
        <w:rPr>
          <w:rFonts w:ascii="Calibri" w:hAnsi="Calibri" w:hint="cs"/>
          <w:rtl/>
        </w:rPr>
        <w:t>.</w:t>
      </w:r>
      <w:proofErr w:type="spellEnd"/>
    </w:p>
    <w:p w:rsidR="00581E33" w:rsidRPr="000A681C" w:rsidRDefault="00581E33" w:rsidP="000A681C">
      <w:pPr>
        <w:bidi/>
      </w:pPr>
    </w:p>
    <w:sectPr w:rsidR="00581E33" w:rsidRPr="000A681C" w:rsidSect="000A6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681C"/>
    <w:rsid w:val="000A681C"/>
    <w:rsid w:val="004A184B"/>
    <w:rsid w:val="0058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laptop</dc:creator>
  <cp:lastModifiedBy>pc laptop</cp:lastModifiedBy>
  <cp:revision>1</cp:revision>
  <dcterms:created xsi:type="dcterms:W3CDTF">2022-02-17T14:49:00Z</dcterms:created>
  <dcterms:modified xsi:type="dcterms:W3CDTF">2022-02-17T14:54:00Z</dcterms:modified>
</cp:coreProperties>
</file>