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CA" w:rsidRPr="00075DC6" w:rsidRDefault="004F3B58" w:rsidP="004F3B58">
      <w:pPr>
        <w:pStyle w:val="Sansinterligne"/>
        <w:bidi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bookmarkStart w:id="0" w:name="_GoBack"/>
      <w:r w:rsidRPr="00075DC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الإجابة النمو</w:t>
      </w:r>
      <w:proofErr w:type="spellStart"/>
      <w:r w:rsidRPr="00075DC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ذجية</w:t>
      </w:r>
      <w:proofErr w:type="spellEnd"/>
      <w:r w:rsidRPr="00075DC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لامتحان </w:t>
      </w:r>
      <w:proofErr w:type="gramStart"/>
      <w:r w:rsidRPr="00075DC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مقياس</w:t>
      </w:r>
      <w:proofErr w:type="gramEnd"/>
      <w:r w:rsidRPr="00075DC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أحاديث الأحكام</w:t>
      </w:r>
    </w:p>
    <w:p w:rsidR="004F3B58" w:rsidRPr="00075DC6" w:rsidRDefault="004F3B58" w:rsidP="004F3B58">
      <w:pPr>
        <w:pStyle w:val="Sansinterligne"/>
        <w:bidi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075DC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السنة الأولى ماستر حديث</w:t>
      </w:r>
    </w:p>
    <w:bookmarkEnd w:id="0"/>
    <w:p w:rsidR="004F3B58" w:rsidRDefault="004F3B58" w:rsidP="004F3B58">
      <w:pPr>
        <w:pStyle w:val="Sansinterligne"/>
        <w:bidi/>
        <w:jc w:val="center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4F3B58" w:rsidRDefault="004F3B58" w:rsidP="004F3B58">
      <w:pPr>
        <w:pStyle w:val="Sansinterligne"/>
        <w:bidi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gramStart"/>
      <w:r w:rsidRPr="004F3B58">
        <w:rPr>
          <w:rFonts w:ascii="Traditional Arabic" w:hAnsi="Traditional Arabic" w:cs="Traditional Arabic"/>
          <w:sz w:val="32"/>
          <w:szCs w:val="32"/>
          <w:rtl/>
          <w:lang w:bidi="ar-AE"/>
        </w:rPr>
        <w:t>السؤال</w:t>
      </w:r>
      <w:proofErr w:type="gramEnd"/>
      <w:r w:rsidRPr="004F3B58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الأول: ما المرادُ بـ </w:t>
      </w:r>
      <w:r w:rsidRPr="004F3B5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"أحاديث الأحكام"؟ وهل يدخل ضمنَها "آثار الصحابة </w:t>
      </w:r>
      <w:proofErr w:type="gramStart"/>
      <w:r w:rsidRPr="004F3B58">
        <w:rPr>
          <w:rFonts w:ascii="Traditional Arabic" w:hAnsi="Traditional Arabic" w:cs="Traditional Arabic"/>
          <w:sz w:val="32"/>
          <w:szCs w:val="32"/>
          <w:rtl/>
          <w:lang w:bidi="ar-DZ"/>
        </w:rPr>
        <w:t>والتابعين</w:t>
      </w:r>
      <w:proofErr w:type="gramEnd"/>
      <w:r w:rsidRPr="004F3B58">
        <w:rPr>
          <w:rFonts w:ascii="Traditional Arabic" w:hAnsi="Traditional Arabic" w:cs="Traditional Arabic"/>
          <w:sz w:val="32"/>
          <w:szCs w:val="32"/>
          <w:rtl/>
          <w:lang w:bidi="ar-DZ"/>
        </w:rPr>
        <w:t>"؟</w:t>
      </w:r>
    </w:p>
    <w:p w:rsidR="004F3B58" w:rsidRDefault="004F3B58" w:rsidP="003000FE">
      <w:pPr>
        <w:pStyle w:val="Sansinterligne"/>
        <w:bidi/>
        <w:jc w:val="both"/>
        <w:rPr>
          <w:rFonts w:ascii="Traditional Arabic" w:hAnsi="Traditional Arabic" w:cs="Traditional Arabic" w:hint="cs"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AE"/>
        </w:rPr>
        <w:t xml:space="preserve">ج: </w:t>
      </w:r>
      <w:r w:rsidRPr="004F3B58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"الأحاديث النبوية الصحيحة والحسنة التي يمكن بصحيح النظر فيها الوصول </w:t>
      </w:r>
      <w:proofErr w:type="gramStart"/>
      <w:r w:rsidRPr="004F3B58">
        <w:rPr>
          <w:rFonts w:ascii="Traditional Arabic" w:hAnsi="Traditional Arabic" w:cs="Traditional Arabic"/>
          <w:sz w:val="32"/>
          <w:szCs w:val="32"/>
          <w:rtl/>
          <w:lang w:bidi="ar-AE"/>
        </w:rPr>
        <w:t>إلى</w:t>
      </w:r>
      <w:proofErr w:type="gramEnd"/>
      <w:r w:rsidRPr="004F3B58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حكم شرعي عملي</w:t>
      </w:r>
      <w:r w:rsidR="003000FE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"</w:t>
      </w:r>
      <w:r>
        <w:rPr>
          <w:rFonts w:ascii="Traditional Arabic" w:hAnsi="Traditional Arabic" w:cs="Traditional Arabic" w:hint="cs"/>
          <w:sz w:val="32"/>
          <w:szCs w:val="32"/>
          <w:rtl/>
          <w:lang w:bidi="ar-AE"/>
        </w:rPr>
        <w:t xml:space="preserve"> </w:t>
      </w:r>
    </w:p>
    <w:p w:rsidR="004F3B58" w:rsidRDefault="004F3B58" w:rsidP="004F3B5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sz w:val="34"/>
          <w:szCs w:val="34"/>
          <w:lang w:bidi="ar-JO"/>
        </w:rPr>
      </w:pPr>
      <w:proofErr w:type="gramStart"/>
      <w:r>
        <w:rPr>
          <w:rFonts w:ascii="Traditional Arabic" w:hAnsi="Traditional Arabic" w:cs="Traditional Arabic"/>
          <w:b/>
          <w:sz w:val="34"/>
          <w:szCs w:val="34"/>
          <w:rtl/>
          <w:lang w:bidi="ar-JO"/>
        </w:rPr>
        <w:t>موقوفات</w:t>
      </w:r>
      <w:proofErr w:type="gramEnd"/>
      <w:r>
        <w:rPr>
          <w:rFonts w:ascii="Traditional Arabic" w:hAnsi="Traditional Arabic" w:cs="Traditional Arabic"/>
          <w:b/>
          <w:sz w:val="34"/>
          <w:szCs w:val="34"/>
          <w:rtl/>
          <w:lang w:bidi="ar-JO"/>
        </w:rPr>
        <w:t xml:space="preserve"> الصحابة على نوعين: ما له حكم الرفع، وما ليس له ذلك.</w:t>
      </w:r>
    </w:p>
    <w:p w:rsidR="004F3B58" w:rsidRDefault="003000FE" w:rsidP="003000FE">
      <w:pPr>
        <w:pStyle w:val="Sansinterligne"/>
        <w:bidi/>
        <w:jc w:val="both"/>
        <w:rPr>
          <w:rFonts w:ascii="Traditional Arabic" w:hAnsi="Traditional Arabic" w:cs="Traditional Arabic" w:hint="cs"/>
          <w:b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AE"/>
        </w:rPr>
        <w:t xml:space="preserve">   فما له حكم الرفع يدخل ضمن أحاديث الأحكام: ويعرف بقرائن منها: </w:t>
      </w:r>
      <w:r>
        <w:rPr>
          <w:rFonts w:ascii="Traditional Arabic" w:hAnsi="Traditional Arabic" w:cs="Traditional Arabic"/>
          <w:b/>
          <w:sz w:val="34"/>
          <w:szCs w:val="34"/>
          <w:rtl/>
        </w:rPr>
        <w:t xml:space="preserve">: ما </w:t>
      </w:r>
      <w:proofErr w:type="spellStart"/>
      <w:r>
        <w:rPr>
          <w:rFonts w:ascii="Traditional Arabic" w:hAnsi="Traditional Arabic" w:cs="Traditional Arabic"/>
          <w:b/>
          <w:sz w:val="34"/>
          <w:szCs w:val="34"/>
          <w:rtl/>
        </w:rPr>
        <w:t>يحكيه</w:t>
      </w:r>
      <w:proofErr w:type="spellEnd"/>
      <w:r>
        <w:rPr>
          <w:rFonts w:ascii="Traditional Arabic" w:hAnsi="Traditional Arabic" w:cs="Traditional Arabic"/>
          <w:b/>
          <w:sz w:val="34"/>
          <w:szCs w:val="34"/>
          <w:rtl/>
        </w:rPr>
        <w:t xml:space="preserve"> الصحابي من فعل الصحابة أو قولهم مضافا للعهد الماضي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>/</w:t>
      </w:r>
      <w:r>
        <w:rPr>
          <w:rFonts w:ascii="Traditional Arabic" w:hAnsi="Traditional Arabic" w:cs="Traditional Arabic"/>
          <w:b/>
          <w:sz w:val="34"/>
          <w:szCs w:val="34"/>
          <w:rtl/>
        </w:rPr>
        <w:t xml:space="preserve"> أن يكون مما لا مجال فيه للرأي والقياس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/ </w:t>
      </w:r>
      <w:r>
        <w:rPr>
          <w:rFonts w:ascii="Traditional Arabic" w:hAnsi="Traditional Arabic" w:cs="Traditional Arabic"/>
          <w:b/>
          <w:sz w:val="34"/>
          <w:szCs w:val="34"/>
          <w:rtl/>
        </w:rPr>
        <w:t>أن يصدر الصحابي حديثه بما يفيد الرفع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/ </w:t>
      </w:r>
      <w:r>
        <w:rPr>
          <w:rFonts w:ascii="Traditional Arabic" w:hAnsi="Traditional Arabic" w:cs="Traditional Arabic"/>
          <w:b/>
          <w:sz w:val="34"/>
          <w:szCs w:val="34"/>
          <w:rtl/>
        </w:rPr>
        <w:t>أن يذكر في الحديث عند ذكر الصحابي ما يفيد الرفع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>.</w:t>
      </w:r>
    </w:p>
    <w:p w:rsidR="003000FE" w:rsidRPr="004F3B58" w:rsidRDefault="003000FE" w:rsidP="003000FE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lang w:bidi="ar-AE"/>
        </w:rPr>
      </w:pPr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  ما ليس له حكم الرفع: وللعلماء فيها قولان: من لا يدخلها في أحاديث الأحكام كابن الجارود في المنتقى، ومنهم </w:t>
      </w:r>
      <w:r>
        <w:rPr>
          <w:rFonts w:ascii="Traditional Arabic" w:hAnsi="Traditional Arabic" w:cs="Traditional Arabic"/>
          <w:b/>
          <w:sz w:val="34"/>
          <w:szCs w:val="34"/>
          <w:rtl/>
          <w:lang w:bidi="ar-JO"/>
        </w:rPr>
        <w:t>أورد في مصنفه أحاديث موقوفة، مثل أبي البركات ابن تيمية في مصنفه المنتقى في الأحكام عن خير الأنام</w:t>
      </w:r>
      <w:r>
        <w:rPr>
          <w:rFonts w:ascii="Traditional Arabic" w:hAnsi="Traditional Arabic" w:cs="Traditional Arabic" w:hint="cs"/>
          <w:b/>
          <w:sz w:val="34"/>
          <w:szCs w:val="34"/>
          <w:rtl/>
          <w:lang w:bidi="ar-JO"/>
        </w:rPr>
        <w:t>.</w:t>
      </w:r>
    </w:p>
    <w:p w:rsidR="004F3B58" w:rsidRPr="004F3B58" w:rsidRDefault="004F3B58" w:rsidP="004F3B58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4F3B58">
        <w:rPr>
          <w:rFonts w:ascii="Traditional Arabic" w:hAnsi="Traditional Arabic" w:cs="Traditional Arabic"/>
          <w:sz w:val="32"/>
          <w:szCs w:val="32"/>
          <w:rtl/>
          <w:lang w:bidi="ar-DZ"/>
        </w:rPr>
        <w:t>السؤال</w:t>
      </w:r>
      <w:proofErr w:type="gramEnd"/>
      <w:r w:rsidRPr="004F3B5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الثاني: درستَ حديث "بئر بضاعة"، على ضوء ذلكَ أجب عن الآتي بإيجاز:</w:t>
      </w:r>
    </w:p>
    <w:p w:rsidR="004F3B58" w:rsidRDefault="004F3B58" w:rsidP="004F3B58">
      <w:pPr>
        <w:pStyle w:val="Sansinterligne"/>
        <w:bidi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4F3B5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_ اكتب </w:t>
      </w:r>
      <w:proofErr w:type="gramStart"/>
      <w:r w:rsidRPr="004F3B58">
        <w:rPr>
          <w:rFonts w:ascii="Traditional Arabic" w:hAnsi="Traditional Arabic" w:cs="Traditional Arabic"/>
          <w:sz w:val="32"/>
          <w:szCs w:val="32"/>
          <w:rtl/>
          <w:lang w:bidi="ar-DZ"/>
        </w:rPr>
        <w:t>نصَّ</w:t>
      </w:r>
      <w:proofErr w:type="gramEnd"/>
      <w:r w:rsidRPr="004F3B5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الحديثِ كاملاً _ بأيِّ رواية تحفظها _.</w:t>
      </w:r>
    </w:p>
    <w:p w:rsidR="003000FE" w:rsidRPr="003000FE" w:rsidRDefault="003000FE" w:rsidP="003000FE">
      <w:pPr>
        <w:pStyle w:val="Sansinterligne"/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  عن أبي سعيد الخدري قال: انتهيت الى رسول الله صلى الله عليه وسلم وهو يتوضأ من بئر بضاعة، فقلت: يا رسول الله: أنتوضأ منها، وهي يلقى فيها ما يلقى من النتن؟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فقال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: إن الماء طهور لا ينجسه شيء. أخرجه أحمد.</w:t>
      </w:r>
    </w:p>
    <w:p w:rsidR="004F3B58" w:rsidRPr="004F3B58" w:rsidRDefault="004F3B58" w:rsidP="004F3B58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F3B5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_ </w:t>
      </w:r>
      <w:proofErr w:type="gramStart"/>
      <w:r w:rsidRPr="004F3B58">
        <w:rPr>
          <w:rFonts w:ascii="Traditional Arabic" w:hAnsi="Traditional Arabic" w:cs="Traditional Arabic"/>
          <w:sz w:val="32"/>
          <w:szCs w:val="32"/>
          <w:rtl/>
          <w:lang w:bidi="ar-DZ"/>
        </w:rPr>
        <w:t>بيّن</w:t>
      </w:r>
      <w:proofErr w:type="gramEnd"/>
      <w:r w:rsidRPr="004F3B5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حكمَ الشارعِ في الآتي:</w:t>
      </w:r>
    </w:p>
    <w:p w:rsidR="004F3B58" w:rsidRPr="004F3B58" w:rsidRDefault="004F3B58" w:rsidP="004F3B58">
      <w:pPr>
        <w:pStyle w:val="Sansinterlign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F3B5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الماء الذي غيّرت النجاسة أحد أوصافه _ قليلاً </w:t>
      </w:r>
      <w:proofErr w:type="gramStart"/>
      <w:r w:rsidRPr="004F3B58">
        <w:rPr>
          <w:rFonts w:ascii="Traditional Arabic" w:hAnsi="Traditional Arabic" w:cs="Traditional Arabic"/>
          <w:sz w:val="32"/>
          <w:szCs w:val="32"/>
          <w:rtl/>
          <w:lang w:bidi="ar-DZ"/>
        </w:rPr>
        <w:t>كان</w:t>
      </w:r>
      <w:proofErr w:type="gramEnd"/>
      <w:r w:rsidRPr="004F3B5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أو كثيراً _.</w:t>
      </w:r>
      <w:r w:rsidR="003000F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(غير طاهر).</w:t>
      </w:r>
    </w:p>
    <w:p w:rsidR="004F3B58" w:rsidRPr="004F3B58" w:rsidRDefault="004F3B58" w:rsidP="004F3B58">
      <w:pPr>
        <w:pStyle w:val="Sansinterlign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4F3B5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الماء الكثير </w:t>
      </w:r>
      <w:proofErr w:type="spellStart"/>
      <w:r w:rsidRPr="004F3B58">
        <w:rPr>
          <w:rFonts w:ascii="Traditional Arabic" w:hAnsi="Traditional Arabic" w:cs="Traditional Arabic"/>
          <w:sz w:val="32"/>
          <w:szCs w:val="32"/>
          <w:rtl/>
          <w:lang w:bidi="ar-DZ"/>
        </w:rPr>
        <w:t>المستبحر</w:t>
      </w:r>
      <w:proofErr w:type="spellEnd"/>
      <w:r w:rsidRPr="004F3B5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الذي خالطته النجاسة فلم تغيّر أحد أوصافه.</w:t>
      </w:r>
      <w:r w:rsidR="003000F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(طهور يصلح </w:t>
      </w:r>
      <w:proofErr w:type="gramStart"/>
      <w:r w:rsidR="003000F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لرفع</w:t>
      </w:r>
      <w:proofErr w:type="gramEnd"/>
      <w:r w:rsidR="003000F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الحدث).</w:t>
      </w:r>
    </w:p>
    <w:p w:rsidR="004F3B58" w:rsidRDefault="004F3B58" w:rsidP="004F3B58">
      <w:pPr>
        <w:pStyle w:val="Sansinterligne"/>
        <w:bidi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4F3B5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_ </w:t>
      </w:r>
      <w:proofErr w:type="gramStart"/>
      <w:r w:rsidRPr="004F3B58">
        <w:rPr>
          <w:rFonts w:ascii="Traditional Arabic" w:hAnsi="Traditional Arabic" w:cs="Traditional Arabic"/>
          <w:sz w:val="32"/>
          <w:szCs w:val="32"/>
          <w:rtl/>
          <w:lang w:bidi="ar-DZ"/>
        </w:rPr>
        <w:t>بين</w:t>
      </w:r>
      <w:proofErr w:type="gramEnd"/>
      <w:r w:rsidRPr="004F3B5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مذاهب الفقهاء في: </w:t>
      </w:r>
      <w:r w:rsidRPr="004F3B5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الماء القليل</w:t>
      </w:r>
      <w:r w:rsidRPr="004F3B5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الذي خالطته النجاسة فلم تغيّر أحد أوصافه، مبرزاً </w:t>
      </w:r>
      <w:r w:rsidRPr="004F3B5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دليلاً واحداً فقط</w:t>
      </w:r>
      <w:r w:rsidRPr="004F3B5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لكلّ مذهبٍ، مع الترجيح.</w:t>
      </w:r>
    </w:p>
    <w:p w:rsidR="003000FE" w:rsidRDefault="003000FE" w:rsidP="003000FE">
      <w:pPr>
        <w:pStyle w:val="Sansinterligne"/>
        <w:bidi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القول الأول: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 ذهب ابن عباس وأبو هريرة والحسن البصري وسعيد بن المسيب ومالك والظاهرية وقول عند أحمد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أنه طهور.</w:t>
      </w:r>
    </w:p>
    <w:p w:rsidR="003000FE" w:rsidRDefault="003000FE" w:rsidP="003000FE">
      <w:pPr>
        <w:pStyle w:val="Sansinterligne"/>
        <w:bidi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دليلهم: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حديث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بئر بضاعة.</w:t>
      </w:r>
    </w:p>
    <w:p w:rsidR="003000FE" w:rsidRDefault="003000FE" w:rsidP="003000FE">
      <w:pPr>
        <w:pStyle w:val="Sansinterligne"/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>القول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الثاني: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ذهب ابن عمر ومجاهد وإسحاق والحنفية والشافعية وكثير من الحنابلة إلى أن قليل الماء تفسده النجاسة مطلقا سواء غيرت أحد أو صافه أو لم تغير.</w:t>
      </w:r>
    </w:p>
    <w:p w:rsidR="003000FE" w:rsidRDefault="003000FE" w:rsidP="003000FE">
      <w:pPr>
        <w:pStyle w:val="Sansinterligne"/>
        <w:bidi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دليلهم: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حديث ابي هريرة ان النبي ص قال: اذا استيقظ احدكم من نومه فلا يغمس يده في الاناء حتى يغسلها فإنه لا يدري اين باتت يده.</w:t>
      </w:r>
    </w:p>
    <w:p w:rsidR="003000FE" w:rsidRPr="003000FE" w:rsidRDefault="003000FE" w:rsidP="003000FE">
      <w:pPr>
        <w:pStyle w:val="Sansinterligne"/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الراجح: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الرأي الأول هو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الراجح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لقوة أدلته وسلامته من المناقشة، ولصحة حديث بضاعة</w:t>
      </w:r>
      <w:r w:rsidR="00075DC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:rsidR="003000FE" w:rsidRPr="003000FE" w:rsidRDefault="003000FE" w:rsidP="003000FE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4F3B58" w:rsidRPr="004F3B58" w:rsidRDefault="004F3B58" w:rsidP="004F3B58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sectPr w:rsidR="004F3B58" w:rsidRPr="004F3B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55292"/>
    <w:multiLevelType w:val="hybridMultilevel"/>
    <w:tmpl w:val="10F2638A"/>
    <w:lvl w:ilvl="0" w:tplc="38FEE36A">
      <w:start w:val="1"/>
      <w:numFmt w:val="decimal"/>
      <w:lvlText w:val="%1."/>
      <w:lvlJc w:val="left"/>
      <w:pPr>
        <w:ind w:left="1200" w:hanging="360"/>
      </w:pPr>
    </w:lvl>
    <w:lvl w:ilvl="1" w:tplc="080C0019">
      <w:start w:val="1"/>
      <w:numFmt w:val="lowerLetter"/>
      <w:lvlText w:val="%2."/>
      <w:lvlJc w:val="left"/>
      <w:pPr>
        <w:ind w:left="1920" w:hanging="360"/>
      </w:pPr>
    </w:lvl>
    <w:lvl w:ilvl="2" w:tplc="080C001B">
      <w:start w:val="1"/>
      <w:numFmt w:val="lowerRoman"/>
      <w:lvlText w:val="%3."/>
      <w:lvlJc w:val="right"/>
      <w:pPr>
        <w:ind w:left="2640" w:hanging="180"/>
      </w:pPr>
    </w:lvl>
    <w:lvl w:ilvl="3" w:tplc="080C000F">
      <w:start w:val="1"/>
      <w:numFmt w:val="decimal"/>
      <w:lvlText w:val="%4."/>
      <w:lvlJc w:val="left"/>
      <w:pPr>
        <w:ind w:left="3360" w:hanging="360"/>
      </w:pPr>
    </w:lvl>
    <w:lvl w:ilvl="4" w:tplc="080C0019">
      <w:start w:val="1"/>
      <w:numFmt w:val="lowerLetter"/>
      <w:lvlText w:val="%5."/>
      <w:lvlJc w:val="left"/>
      <w:pPr>
        <w:ind w:left="4080" w:hanging="360"/>
      </w:pPr>
    </w:lvl>
    <w:lvl w:ilvl="5" w:tplc="080C001B">
      <w:start w:val="1"/>
      <w:numFmt w:val="lowerRoman"/>
      <w:lvlText w:val="%6."/>
      <w:lvlJc w:val="right"/>
      <w:pPr>
        <w:ind w:left="4800" w:hanging="180"/>
      </w:pPr>
    </w:lvl>
    <w:lvl w:ilvl="6" w:tplc="080C000F">
      <w:start w:val="1"/>
      <w:numFmt w:val="decimal"/>
      <w:lvlText w:val="%7."/>
      <w:lvlJc w:val="left"/>
      <w:pPr>
        <w:ind w:left="5520" w:hanging="360"/>
      </w:pPr>
    </w:lvl>
    <w:lvl w:ilvl="7" w:tplc="080C0019">
      <w:start w:val="1"/>
      <w:numFmt w:val="lowerLetter"/>
      <w:lvlText w:val="%8."/>
      <w:lvlJc w:val="left"/>
      <w:pPr>
        <w:ind w:left="6240" w:hanging="360"/>
      </w:pPr>
    </w:lvl>
    <w:lvl w:ilvl="8" w:tplc="080C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58"/>
    <w:rsid w:val="00075DC6"/>
    <w:rsid w:val="003000FE"/>
    <w:rsid w:val="00465B6E"/>
    <w:rsid w:val="004F3B58"/>
    <w:rsid w:val="00B3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F3B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F3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asma</cp:lastModifiedBy>
  <cp:revision>1</cp:revision>
  <dcterms:created xsi:type="dcterms:W3CDTF">2022-02-07T18:47:00Z</dcterms:created>
  <dcterms:modified xsi:type="dcterms:W3CDTF">2022-02-07T19:09:00Z</dcterms:modified>
</cp:coreProperties>
</file>