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92" w:rsidRDefault="000B3A97" w:rsidP="00CF14BE">
      <w:pPr>
        <w:tabs>
          <w:tab w:val="left" w:pos="1890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85pt;margin-top:-25.7pt;width:509.5pt;height:62.95pt;z-index:251658240">
            <v:textbox>
              <w:txbxContent>
                <w:p w:rsidR="005C6192" w:rsidRPr="001F2553" w:rsidRDefault="005C6192" w:rsidP="005C6192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الشهيد </w:t>
                  </w:r>
                  <w:proofErr w:type="spellStart"/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حمة</w:t>
                  </w:r>
                  <w:proofErr w:type="spellEnd"/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لخضر </w:t>
                  </w:r>
                  <w:proofErr w:type="spellStart"/>
                  <w:r w:rsidRPr="001F2553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–</w:t>
                  </w:r>
                  <w:proofErr w:type="spellEnd"/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الوادي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</w:t>
                  </w: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كلية العلوم الاقتصادية والتجارية وعلوم التسيير </w:t>
                  </w:r>
                </w:p>
                <w:p w:rsidR="005C6192" w:rsidRPr="001F2553" w:rsidRDefault="005C6192" w:rsidP="005C6192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المستوى </w:t>
                  </w:r>
                  <w:proofErr w:type="spellStart"/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:</w:t>
                  </w:r>
                  <w:proofErr w:type="spellEnd"/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اولى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ماستر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محاسبة ومحاسبة وتدقيق                                                     قسم علوم مالية ومحاسبية</w:t>
                  </w:r>
                </w:p>
                <w:p w:rsidR="005C6192" w:rsidRPr="001F2553" w:rsidRDefault="005C6192" w:rsidP="005C6192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المقياس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المعايير المحاسبية الدولية 1</w:t>
                  </w: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</w:t>
                  </w: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الموسم الجامعي :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2021</w:t>
                  </w: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/202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2</w:t>
                  </w:r>
                </w:p>
                <w:p w:rsidR="005C6192" w:rsidRPr="001F2553" w:rsidRDefault="005C6192" w:rsidP="005C6192">
                  <w:pPr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5C6192" w:rsidRDefault="005C6192" w:rsidP="005C6192">
      <w:pPr>
        <w:tabs>
          <w:tab w:val="left" w:pos="1890"/>
        </w:tabs>
        <w:bidi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EA459E" w:rsidRDefault="00EA459E" w:rsidP="00EA459E">
      <w:pPr>
        <w:tabs>
          <w:tab w:val="left" w:pos="1890"/>
        </w:tabs>
        <w:bidi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حل السلسلة المعيار 2</w:t>
      </w:r>
    </w:p>
    <w:p w:rsidR="00EA459E" w:rsidRPr="0098761F" w:rsidRDefault="00EA459E" w:rsidP="00EA459E">
      <w:pPr>
        <w:bidi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lang w:bidi="ar-DZ"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التمرين رقم </w:t>
      </w:r>
      <w:proofErr w:type="spellStart"/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01: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التكاليف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التي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يسمح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بها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معيار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المحاسبة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الدولية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رقم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 xml:space="preserve"> 2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لتحميله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على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تكلفة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المخزون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:</w:t>
      </w:r>
    </w:p>
    <w:p w:rsidR="00EA459E" w:rsidRDefault="00EA459E" w:rsidP="00EA459E">
      <w:pPr>
        <w:bidi/>
        <w:spacing w:after="0" w:line="240" w:lineRule="auto"/>
        <w:ind w:left="360"/>
        <w:jc w:val="both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-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تكلفة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المشتريات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استناد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إلى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فواتير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الموردين</w:t>
      </w:r>
      <w:r w:rsidRPr="00EA459E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    </w:t>
      </w:r>
      <w:proofErr w:type="spellStart"/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-</w:t>
      </w:r>
      <w:proofErr w:type="spellEnd"/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الخصومات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التجارية</w:t>
      </w:r>
      <w:r w:rsidRPr="00EA459E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 </w:t>
      </w:r>
      <w:proofErr w:type="spellStart"/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-</w:t>
      </w:r>
      <w:proofErr w:type="spellEnd"/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رسوم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الإستير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>ا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د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 w:rsidRPr="00EA459E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                 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4 </w:t>
      </w:r>
      <w:proofErr w:type="spellStart"/>
      <w:r w:rsidRPr="00EA459E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شحن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وتأمين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المشتريات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5 </w:t>
      </w:r>
      <w:proofErr w:type="spellStart"/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–</w:t>
      </w:r>
      <w:proofErr w:type="spellEnd"/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تكاليف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الوكيل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الجمركي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</w:t>
      </w:r>
      <w:proofErr w:type="spellStart"/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>-</w:t>
      </w:r>
      <w:proofErr w:type="spellEnd"/>
      <w:r w:rsidRPr="00EA459E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عمولة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السمسرة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لعملية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الإست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>ي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ر</w:t>
      </w:r>
      <w:r w:rsidRPr="00EA459E">
        <w:rPr>
          <w:rFonts w:ascii="Simplified Arabic" w:eastAsia="Calibri" w:hAnsi="Simplified Arabic" w:cs="Simplified Arabic" w:hint="cs"/>
          <w:sz w:val="24"/>
          <w:szCs w:val="24"/>
          <w:rtl/>
        </w:rPr>
        <w:t>ا</w:t>
      </w:r>
      <w:r w:rsidRPr="00EA459E">
        <w:rPr>
          <w:rFonts w:ascii="Simplified Arabic" w:eastAsia="Calibri" w:hAnsi="Simplified Arabic" w:cs="Simplified Arabic"/>
          <w:sz w:val="24"/>
          <w:szCs w:val="24"/>
          <w:rtl/>
        </w:rPr>
        <w:t>د</w:t>
      </w:r>
      <w:proofErr w:type="spellEnd"/>
      <w:r w:rsidRPr="00EA459E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</w:t>
      </w:r>
    </w:p>
    <w:p w:rsidR="000077DC" w:rsidRPr="00AE5B88" w:rsidRDefault="000077DC" w:rsidP="000077DC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</w:pPr>
      <w:r w:rsidRPr="00AE5B88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التمرين الثاني : </w:t>
      </w:r>
    </w:p>
    <w:p w:rsidR="00AE5B88" w:rsidRDefault="000077DC" w:rsidP="000077DC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لدينا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في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31-12-</w:t>
      </w:r>
      <w:r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20</w:t>
      </w:r>
      <w:r>
        <w:rPr>
          <w:rFonts w:ascii="Simplified Arabic" w:eastAsia="Calibri" w:hAnsi="Simplified Arabic" w:cs="Simplified Arabic"/>
          <w:sz w:val="24"/>
          <w:szCs w:val="24"/>
          <w:lang w:bidi="ar-DZ"/>
        </w:rPr>
        <w:t>20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بلغ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المخزون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200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وحدة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وتكلفة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الوحدة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8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ن</w:t>
      </w:r>
      <w:proofErr w:type="spellStart"/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،</w:t>
      </w:r>
      <w:proofErr w:type="spellEnd"/>
    </w:p>
    <w:p w:rsidR="00AE5B88" w:rsidRDefault="000077DC" w:rsidP="00AE5B88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وكان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لدى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الشركة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عقد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بيع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100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وحدة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بسعر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7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proofErr w:type="spellStart"/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ن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دون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أن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تتحمل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تكاليف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بيع</w:t>
      </w:r>
      <w:proofErr w:type="spellStart"/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0077DC" w:rsidRDefault="000077DC" w:rsidP="00AE5B88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ويبلغ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سعر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البيع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المقدر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للوحدة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7,5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ن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وتكاليف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بيع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الوحدة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0,3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ن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.</w:t>
      </w:r>
    </w:p>
    <w:p w:rsidR="00AE5B88" w:rsidRDefault="00AE5B88" w:rsidP="00AE5B88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مخزون اخر المدة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200 -100 =100 ون </w:t>
      </w:r>
    </w:p>
    <w:p w:rsidR="00AE5B88" w:rsidRDefault="00AE5B88" w:rsidP="00AE5B88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صافي القيمة القابلة للتحقق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سعر البيع </w:t>
      </w:r>
      <w:proofErr w:type="spellStart"/>
      <w:r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–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تكاليف البيع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100 (7.5-0.3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720 زن </w:t>
      </w:r>
    </w:p>
    <w:p w:rsidR="00AE5B88" w:rsidRDefault="00AE5B88" w:rsidP="00AE5B88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تكلفة المخزون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100*8 =800 ون .</w:t>
      </w:r>
    </w:p>
    <w:p w:rsidR="00AE5B88" w:rsidRDefault="00AE5B88" w:rsidP="00AE5B88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حسب المعيار 2 تظهر قيمة المخزون في الميزانية بالتكلفة او صافي القيمة القابلة للتحقق ايهما اقل وبالتالي فالمخزون في هذه الحالة تكون قيمته 720 ون .</w:t>
      </w:r>
    </w:p>
    <w:p w:rsidR="00AE5B88" w:rsidRDefault="00AE5B88" w:rsidP="00AE5B88">
      <w:pPr>
        <w:bidi/>
        <w:spacing w:after="0" w:line="240" w:lineRule="auto"/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</w:pPr>
      <w:r w:rsidRPr="00AE5B88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التمرين الثالث : </w:t>
      </w:r>
    </w:p>
    <w:p w:rsidR="00AE5B88" w:rsidRDefault="00AE5B88" w:rsidP="00AE5B88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>1-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تحديد عدد الوحدات المتاحة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للببع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رصيد اول مدة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+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كل المشتريات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300+800+700+400+200</w:t>
      </w:r>
      <w:r w:rsidR="0042374A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=2400 وحدة </w:t>
      </w:r>
    </w:p>
    <w:p w:rsidR="0042374A" w:rsidRDefault="0042374A" w:rsidP="0042374A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2-تحديد تكلفة بضاعة اخر المدة  </w:t>
      </w:r>
    </w:p>
    <w:p w:rsidR="0042374A" w:rsidRDefault="0042374A" w:rsidP="0042374A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كمية بضاعة اخر مدة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الوحدات المتاحة للبيع </w:t>
      </w:r>
      <w:proofErr w:type="spellStart"/>
      <w:r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–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المبيعات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2400 </w:t>
      </w:r>
      <w:proofErr w:type="spellStart"/>
      <w:r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–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1400 =1000 وحدة .</w:t>
      </w:r>
    </w:p>
    <w:p w:rsidR="0042374A" w:rsidRDefault="0042374A" w:rsidP="0042374A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-طريقة التميز المحدد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بضاعة اخر المدة تتكون من 300 وحدة من مشتريات 1/4. و 200 وحدة من مشتريات 1/5 . 400 وحدة من مشتريات 1/10 والباقي من مشتريات 1/12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.)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42374A" w:rsidRDefault="0042374A" w:rsidP="0042374A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تكلفة مخزون اخر مدة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300 *15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+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200 *14 +400 *13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+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100*16 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14100 ون .</w:t>
      </w:r>
    </w:p>
    <w:p w:rsidR="0042374A" w:rsidRDefault="0042374A" w:rsidP="00DF6B11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-طريقة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التكلقة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الوسطية المرجحة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(300*20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+800*15+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700*14 +400*13 +200*16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/300+800+700+400+</w:t>
      </w:r>
      <w:r w:rsidR="00DF6B11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2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00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="00DF6B11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36200/2400 </w:t>
      </w:r>
      <w:proofErr w:type="spellStart"/>
      <w:r w:rsidR="00DF6B11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 w:rsidR="00DF6B11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15.1 ون .</w:t>
      </w:r>
    </w:p>
    <w:p w:rsidR="00DF6B11" w:rsidRDefault="00DF6B11" w:rsidP="00DF6B11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تكلفة مخزون اخر المدة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1000 *15.1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15100 ون .</w:t>
      </w:r>
    </w:p>
    <w:p w:rsidR="00DF6B11" w:rsidRDefault="00DF6B11" w:rsidP="00DF6B11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-طريقة الوارد اولا صادر اولا </w:t>
      </w:r>
      <w:r>
        <w:rPr>
          <w:rFonts w:ascii="Simplified Arabic" w:eastAsia="Calibri" w:hAnsi="Simplified Arabic" w:cs="Simplified Arabic"/>
          <w:sz w:val="24"/>
          <w:szCs w:val="24"/>
          <w:lang w:val="en-US" w:bidi="ar-DZ"/>
        </w:rPr>
        <w:t>FIFO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: </w:t>
      </w:r>
    </w:p>
    <w:p w:rsidR="00DF6B11" w:rsidRDefault="00DF6B11" w:rsidP="00DF6B11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تكلفة مخزون اخر المدة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(400*14 +400*15+200*16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14800 ون .</w:t>
      </w:r>
    </w:p>
    <w:p w:rsidR="00DF6B11" w:rsidRPr="00DF6B11" w:rsidRDefault="00DF6B11" w:rsidP="00DF6B11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</w:p>
    <w:p w:rsidR="0042374A" w:rsidRDefault="0042374A" w:rsidP="0042374A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</w:p>
    <w:p w:rsidR="0042374A" w:rsidRPr="00AE5B88" w:rsidRDefault="0042374A" w:rsidP="0042374A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AE5B88" w:rsidRPr="0098761F" w:rsidRDefault="00AE5B88" w:rsidP="00AE5B88">
      <w:pPr>
        <w:bidi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lang w:bidi="ar-DZ"/>
        </w:rPr>
      </w:pPr>
    </w:p>
    <w:p w:rsidR="00EA459E" w:rsidRPr="00EA459E" w:rsidRDefault="00EA459E" w:rsidP="000077DC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EA459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7C5F18" w:rsidRDefault="007C5F18" w:rsidP="00EA459E">
      <w:pPr>
        <w:tabs>
          <w:tab w:val="left" w:pos="1890"/>
        </w:tabs>
        <w:bidi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حل السلسلة المعيار 7</w:t>
      </w:r>
    </w:p>
    <w:p w:rsidR="00CF14BE" w:rsidRDefault="00CF14BE" w:rsidP="005C6192">
      <w:pPr>
        <w:tabs>
          <w:tab w:val="left" w:pos="1890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936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الاول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اختر الاجابة الصحيحة : </w:t>
      </w:r>
    </w:p>
    <w:p w:rsidR="00CF14BE" w:rsidRDefault="00CF14BE" w:rsidP="00CF14BE">
      <w:pPr>
        <w:tabs>
          <w:tab w:val="left" w:pos="1890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1-عند احتساب قيمة صافي التدفقات النقدية من الانشطة التشغيلية بموجب الطريقة غير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المباشرة،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فان الزيادة الحادثة في مصروفات المدفوعة مقدما خلال الفترة : </w:t>
      </w:r>
    </w:p>
    <w:p w:rsidR="00CF14BE" w:rsidRDefault="00CF14BE" w:rsidP="00CF14BE">
      <w:pPr>
        <w:tabs>
          <w:tab w:val="left" w:pos="1890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F14BE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أ-تطرح من صافي الدخل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ب-تضاف الى صافي الدخل. ج-يتم تجاهلها لانهال اتؤثر على الدخل.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د-</w:t>
      </w:r>
      <w:proofErr w:type="spellEnd"/>
      <w:r w:rsidRPr="004777F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يتم تجاهلها لانهال اتؤثر على المصاريف .</w:t>
      </w:r>
    </w:p>
    <w:p w:rsidR="00CF14BE" w:rsidRDefault="00CF14BE" w:rsidP="00CF14BE">
      <w:pPr>
        <w:tabs>
          <w:tab w:val="left" w:pos="1890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2-شراء قطعة ارض مقابل أسهم للمالك يظهر في قائمة التدفق النقدي ضمن باب : </w:t>
      </w:r>
    </w:p>
    <w:p w:rsidR="00CF14BE" w:rsidRPr="00CF14BE" w:rsidRDefault="00CF14BE" w:rsidP="00CF14BE">
      <w:pPr>
        <w:tabs>
          <w:tab w:val="left" w:pos="1890"/>
        </w:tabs>
        <w:bidi/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أ-تدفق نقدي استثماري . ب-التدفق نقدي تمويلي . ج-تدفق تقدي تشغيلي . </w:t>
      </w:r>
      <w:r w:rsidRPr="00CF14BE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د لا يظهر في القائمة .</w:t>
      </w:r>
    </w:p>
    <w:p w:rsidR="00CF14BE" w:rsidRDefault="00CF14BE" w:rsidP="00CF14BE">
      <w:pPr>
        <w:tabs>
          <w:tab w:val="left" w:pos="1890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3-الاعلان عن توزيع ارباح نقدية يظهر في قائمة التدفق ضمن باب : </w:t>
      </w:r>
    </w:p>
    <w:p w:rsidR="00CF14BE" w:rsidRDefault="00CF14BE" w:rsidP="00CF14BE">
      <w:pPr>
        <w:tabs>
          <w:tab w:val="left" w:pos="1890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أ-التدفق النقدي التمويلي. ب-التدفق التقدي التشغيلي . ج-التدفق التقدي الاستثماري . </w:t>
      </w:r>
      <w:r w:rsidRPr="00CF14BE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د-ليس في اي منها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CF14BE" w:rsidRDefault="00CF14BE" w:rsidP="00CF14BE">
      <w:pPr>
        <w:tabs>
          <w:tab w:val="left" w:pos="1890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4-في 31/12/2004 ظهرت ارصدة مخزون البضاعة 50 الف والذمم الدائنة 30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الف،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والارضدة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31/12/2005 كانت مخزون البضاعة 70 الف والذمم الدائنة 20 الف وتكلفة البضاعة المباعة 150 الف فان النقدية المدفوعة للموردين خلال عام 2005 هي : </w:t>
      </w:r>
    </w:p>
    <w:p w:rsidR="00CF14BE" w:rsidRDefault="00CF14BE" w:rsidP="00CF14BE">
      <w:pPr>
        <w:tabs>
          <w:tab w:val="left" w:pos="1890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أ-160 الف .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230 الف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CF14BE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ج-180 الف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170 الف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F65834" w:rsidRDefault="00480C19" w:rsidP="00CF14BE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80C1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حل التمرين الاول : </w:t>
      </w:r>
    </w:p>
    <w:p w:rsidR="00480C19" w:rsidRPr="005A3312" w:rsidRDefault="00480C19" w:rsidP="00480C19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مصروف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الاهتلاك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السنوي</w:t>
      </w:r>
    </w:p>
    <w:p w:rsidR="00480C19" w:rsidRPr="005A3312" w:rsidRDefault="00480C19" w:rsidP="005A3312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رصيد مجمع للموجودات الثابتة المباعة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=</w:t>
      </w:r>
      <w:proofErr w:type="spellEnd"/>
      <w:r w:rsidR="005A3312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تكلفة الموجودات الثابتة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القيمة الدفترية للموجودات الثابتة</w:t>
      </w:r>
    </w:p>
    <w:p w:rsidR="00480C19" w:rsidRPr="005A3312" w:rsidRDefault="00480C19" w:rsidP="00480C19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50,000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4,000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=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46,000 رصيد مجمع للموجودات الثابتة المباعة</w:t>
      </w:r>
    </w:p>
    <w:p w:rsidR="00756588" w:rsidRPr="005A3312" w:rsidRDefault="00480C19" w:rsidP="00756588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مصروف الاستهلاك السنوي =رصيد مجمع الامتلاك اخر المدة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(رصيد مجمع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الاهتلاك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اول المدة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رصيد مجمع للموجودات الثابتة المباعة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)</w:t>
      </w:r>
      <w:proofErr w:type="spellEnd"/>
      <w:r w:rsidR="00756588"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=</w:t>
      </w:r>
      <w:r w:rsidR="00756588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130,000 </w:t>
      </w:r>
      <w:proofErr w:type="spellStart"/>
      <w:r w:rsidR="00756588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="00756588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(100,000 </w:t>
      </w:r>
      <w:proofErr w:type="spellStart"/>
      <w:r w:rsidR="00756588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="00756588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46,000</w:t>
      </w:r>
      <w:proofErr w:type="spellStart"/>
      <w:r w:rsidR="00756588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)</w:t>
      </w:r>
      <w:proofErr w:type="spellEnd"/>
      <w:r w:rsidR="00756588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=76,000 مصروف </w:t>
      </w:r>
      <w:proofErr w:type="spellStart"/>
      <w:r w:rsidR="00756588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الاهتلاك</w:t>
      </w:r>
      <w:proofErr w:type="spellEnd"/>
      <w:r w:rsidR="00756588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السنوي</w:t>
      </w:r>
    </w:p>
    <w:p w:rsidR="00480C19" w:rsidRPr="005A3312" w:rsidRDefault="00480C19" w:rsidP="00480C19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الزيادة في الموجودات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الثابتة </w:t>
      </w:r>
      <w:proofErr w:type="spellEnd"/>
      <w:r w:rsidR="00756588"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(مدفوعات </w:t>
      </w:r>
      <w:proofErr w:type="spellStart"/>
      <w:r w:rsidR="00756588"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)</w:t>
      </w:r>
      <w:proofErr w:type="spellEnd"/>
    </w:p>
    <w:p w:rsidR="00480C19" w:rsidRPr="005A3312" w:rsidRDefault="00756588" w:rsidP="005A3312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مدفوعات</w:t>
      </w:r>
      <w:r w:rsidR="00480C19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الموجودات الثابتة </w:t>
      </w:r>
      <w:proofErr w:type="spellStart"/>
      <w:r w:rsidR="00480C19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=</w:t>
      </w:r>
      <w:proofErr w:type="spellEnd"/>
      <w:r w:rsidR="005A3312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</w:t>
      </w:r>
      <w:r w:rsidR="00480C19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رصيد الموجودات الثابتة اخر المدة </w:t>
      </w:r>
      <w:proofErr w:type="spellStart"/>
      <w:r w:rsidR="00480C19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="00480C19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(رصيد الموجودات الثابتة اول المدة </w:t>
      </w:r>
      <w:proofErr w:type="spellStart"/>
      <w:r w:rsidR="00480C19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="00480C19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تكلفة الموجودات الثابتة المباعة</w:t>
      </w:r>
      <w:proofErr w:type="spellStart"/>
      <w:r w:rsidR="00480C19"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)</w:t>
      </w:r>
      <w:proofErr w:type="spellEnd"/>
    </w:p>
    <w:p w:rsidR="00480C19" w:rsidRPr="005A3312" w:rsidRDefault="00480C19" w:rsidP="00480C19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400,000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(300,000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50,000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)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=150,000 الزيادة في الموجودات الثابتة </w:t>
      </w:r>
    </w:p>
    <w:p w:rsidR="00480C19" w:rsidRPr="005A3312" w:rsidRDefault="00480C19" w:rsidP="00480C19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معدات -------- 100,000</w:t>
      </w:r>
    </w:p>
    <w:p w:rsidR="00480C19" w:rsidRPr="005A3312" w:rsidRDefault="00480C19" w:rsidP="00480C19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ارض -------- 50,000</w:t>
      </w:r>
    </w:p>
    <w:p w:rsidR="00480C19" w:rsidRPr="005A3312" w:rsidRDefault="00480C19" w:rsidP="005A3312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المتحصل من بيع الموجودات الثابتة </w:t>
      </w:r>
      <w:r w:rsidR="005A3312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fr-FR"/>
        </w:rPr>
        <w:t xml:space="preserve">   </w:t>
      </w: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سعر البيع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التكلفة الدفترية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=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الربح</w:t>
      </w:r>
      <w:r w:rsidR="008E7697"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</w:t>
      </w:r>
    </w:p>
    <w:p w:rsidR="00480C19" w:rsidRPr="005A3312" w:rsidRDefault="00480C19" w:rsidP="008E7697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lastRenderedPageBreak/>
        <w:t xml:space="preserve">سعر البيع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–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4,000 </w:t>
      </w:r>
      <w:proofErr w:type="spellStart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=</w:t>
      </w:r>
      <w:proofErr w:type="spellEnd"/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40,000 </w:t>
      </w:r>
      <w:r w:rsidR="008E7697"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سعر البيع </w:t>
      </w:r>
      <w:proofErr w:type="spellStart"/>
      <w:r w:rsidR="008E7697"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=</w:t>
      </w:r>
      <w:proofErr w:type="spellEnd"/>
      <w:r w:rsidR="008E7697"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40000+4000 </w:t>
      </w:r>
      <w:proofErr w:type="spellStart"/>
      <w:r w:rsidR="008E7697"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=</w:t>
      </w:r>
      <w:proofErr w:type="spellEnd"/>
      <w:r w:rsidR="008E7697">
        <w:rPr>
          <w:rFonts w:ascii="Simplified Arabic" w:eastAsia="Times New Roman" w:hAnsi="Simplified Arabic" w:cs="Simplified Arabic" w:hint="cs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 xml:space="preserve"> 44000 </w:t>
      </w:r>
    </w:p>
    <w:p w:rsidR="00480C19" w:rsidRPr="005A3312" w:rsidRDefault="00480C19" w:rsidP="00480C19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 </w:t>
      </w:r>
    </w:p>
    <w:p w:rsidR="00480C19" w:rsidRPr="005A3312" w:rsidRDefault="00480C19" w:rsidP="00480C1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قائمة التدفقات النقدية بالطريقة غير المباشرة</w:t>
      </w:r>
    </w:p>
    <w:tbl>
      <w:tblPr>
        <w:bidiVisual/>
        <w:tblW w:w="8473" w:type="dxa"/>
        <w:tblCellMar>
          <w:left w:w="0" w:type="dxa"/>
          <w:right w:w="0" w:type="dxa"/>
        </w:tblCellMar>
        <w:tblLook w:val="04A0"/>
      </w:tblPr>
      <w:tblGrid>
        <w:gridCol w:w="4443"/>
        <w:gridCol w:w="2015"/>
        <w:gridCol w:w="2015"/>
      </w:tblGrid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صافي الربح قبل الضريبة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160,000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مصاريف فوائد سندات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10,000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 xml:space="preserve">يضاف مصاريف </w:t>
            </w:r>
            <w:proofErr w:type="spellStart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الاهتلاك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76,000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 xml:space="preserve">يخفض ارباح بيع اصول </w:t>
            </w:r>
            <w:proofErr w:type="spellStart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ثابته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(40,000)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الزيادة في الذمم مدينة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(20,000)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الزيادة في المخزون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(20,000)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النقص في مصاريف مدفوعة مقدماً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الزيادة في مصاريف مستحقة الدفع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5,000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النقص في الذمم الدائنة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(5,000)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النقص في اوراق دفع جارية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(20,000)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المدفوع لمصاريف فوائد سندات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(10,000)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المدفوع لمصروف ضريبة الدخل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(10,000)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90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صافي التدفق النقدي من الأنشطة التشغيلية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127,000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 xml:space="preserve">المتحصل من بيع موجودات </w:t>
            </w:r>
            <w:proofErr w:type="spellStart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ثابته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44,000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 xml:space="preserve">يضاف المتحصل من بيع استثمارات المحتفظ </w:t>
            </w:r>
            <w:proofErr w:type="spellStart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بها</w:t>
            </w:r>
            <w:proofErr w:type="spellEnd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 xml:space="preserve"> لتاريخ الاستحقاق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4,000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المدفوع لشراء استثمارات معدة للبيع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(3,000.)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المدفوع لشراء معدات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(100,000)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المدفوع لشراء ارض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(50,000)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90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صافي التدفق النقدي من الأنشطة الاستثمارية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(105,000)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الزيادة في راس المال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10,000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تخفيض المدفوع للقرص البنكية قصير الاجل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(7,000.)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تخفيض المدفوع للسندات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(20,000)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تخفيض المدفوع فوائد السندات (علاوة اصدار</w:t>
            </w:r>
            <w:proofErr w:type="spellStart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)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(2,000.)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تخفيض المدفوع للتوزيعات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(15,000)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90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صافي التدفق النقدي من الأنشطة التمويلية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(34,000)</w:t>
            </w:r>
          </w:p>
        </w:tc>
      </w:tr>
      <w:tr w:rsidR="00480C19" w:rsidRPr="005A3312" w:rsidTr="008C10AD">
        <w:trPr>
          <w:trHeight w:val="390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صافي التدفق النقدي من الأنشطة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(12,000)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النقد في الصندوق اول المدة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20,000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نقد لدى البنك اول المدة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5,000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proofErr w:type="spellStart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اذونات</w:t>
            </w:r>
            <w:proofErr w:type="spellEnd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 xml:space="preserve"> خزينة اول المدة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10,000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90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 يضاف رصيد النقد وما يعادل النقد اول المدة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35,000</w:t>
            </w:r>
          </w:p>
        </w:tc>
      </w:tr>
      <w:tr w:rsidR="00480C19" w:rsidRPr="005A3312" w:rsidTr="008C10AD">
        <w:trPr>
          <w:trHeight w:val="405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  رصيد النقد وما يعادل النقد اخر المدة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23,000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lastRenderedPageBreak/>
              <w:t>النقد في الصندوق اخر المدة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15,000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نقد لدى البنك اخر المدة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8,000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proofErr w:type="spellStart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اذونات</w:t>
            </w:r>
            <w:proofErr w:type="spellEnd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 xml:space="preserve"> خزينة اخر المدة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0.00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90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  رصيد النقد وما يعادل النقد اخر المدة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480C19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23,000</w:t>
            </w:r>
          </w:p>
        </w:tc>
      </w:tr>
    </w:tbl>
    <w:p w:rsidR="00480C19" w:rsidRPr="005A3312" w:rsidRDefault="00480C19" w:rsidP="00480C19">
      <w:pPr>
        <w:shd w:val="clear" w:color="auto" w:fill="FFFFFF"/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 </w:t>
      </w:r>
    </w:p>
    <w:p w:rsidR="00480C19" w:rsidRPr="005A3312" w:rsidRDefault="00480C19" w:rsidP="00480C19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</w:pPr>
      <w:r w:rsidRPr="005A3312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bdr w:val="none" w:sz="0" w:space="0" w:color="auto" w:frame="1"/>
          <w:rtl/>
          <w:lang w:eastAsia="fr-FR" w:bidi="ar-AE"/>
        </w:rPr>
        <w:t>قائمة التدفقات النقدية للأنشطة التشغيلية بالطريقة المباشرة</w:t>
      </w:r>
    </w:p>
    <w:tbl>
      <w:tblPr>
        <w:bidiVisual/>
        <w:tblW w:w="8154" w:type="dxa"/>
        <w:jc w:val="center"/>
        <w:tblCellMar>
          <w:left w:w="0" w:type="dxa"/>
          <w:right w:w="0" w:type="dxa"/>
        </w:tblCellMar>
        <w:tblLook w:val="04A0"/>
      </w:tblPr>
      <w:tblGrid>
        <w:gridCol w:w="4583"/>
        <w:gridCol w:w="1762"/>
        <w:gridCol w:w="1809"/>
      </w:tblGrid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المبيعات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550,000.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رصيد الذمم مدينة اول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50,000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رصيد الذمم مدينة اخر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(70,000)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90"/>
          <w:jc w:val="center"/>
        </w:trPr>
        <w:tc>
          <w:tcPr>
            <w:tcW w:w="5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المتحصل من العملاء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530,000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تكلفة البضاعة المباعة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290,000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رصيد المخزون اول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(100,000)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رصيد المخزون اخر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120,000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رصيد الذمم الدائنة اول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رصيد الذمم الدائنة اخر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(25,000)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رصيد اوراق دفع جارية اول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40,000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رصيد اوراق دفع جارية اخر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(20,000)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90"/>
          <w:jc w:val="center"/>
        </w:trPr>
        <w:tc>
          <w:tcPr>
            <w:tcW w:w="5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المدفوع للموردين والمخزون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(335,000)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مصاريف ادارية وعمومية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130,000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 xml:space="preserve">يخفض مصاريف </w:t>
            </w:r>
            <w:proofErr w:type="spellStart"/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الاهتلاك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(76,000)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رصيد المصاريف مدفوعة مقدماً اول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(3,000)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رصيد المصاريف مدفوعة مقدماً اول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2,0000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رصيد مصاريف مستحقة الدفع اول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يخفض رصيد مصاريف مستحقة الدفع اخر المدة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(15,000.00)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المدفوع لمصاريف فوائد سندات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15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يضاف المدفوع لمصروف ضريبة الدخل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5A3312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10,00</w:t>
            </w:r>
            <w:r w:rsidR="00480C19"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 </w:t>
            </w:r>
          </w:p>
        </w:tc>
      </w:tr>
      <w:tr w:rsidR="00480C19" w:rsidRPr="005A3312" w:rsidTr="008C10AD">
        <w:trPr>
          <w:trHeight w:val="390"/>
          <w:jc w:val="center"/>
        </w:trPr>
        <w:tc>
          <w:tcPr>
            <w:tcW w:w="5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المدفوع للمصاريف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fr-FR"/>
              </w:rPr>
              <w:t>(68,000)</w:t>
            </w:r>
          </w:p>
        </w:tc>
      </w:tr>
      <w:tr w:rsidR="00480C19" w:rsidRPr="005A3312" w:rsidTr="008C10AD">
        <w:trPr>
          <w:trHeight w:val="390"/>
          <w:jc w:val="center"/>
        </w:trPr>
        <w:tc>
          <w:tcPr>
            <w:tcW w:w="5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8C10AD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rtl/>
                <w:lang w:eastAsia="fr-FR"/>
              </w:rPr>
              <w:t>صافي التدفق النقدي من الأنشطة التشغيلية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C19" w:rsidRPr="005A3312" w:rsidRDefault="00480C19" w:rsidP="005A3312">
            <w:pPr>
              <w:spacing w:after="0" w:line="240" w:lineRule="auto"/>
              <w:jc w:val="right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eastAsia="fr-FR"/>
              </w:rPr>
            </w:pPr>
            <w:r w:rsidRPr="005A331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127,000</w:t>
            </w:r>
          </w:p>
        </w:tc>
      </w:tr>
    </w:tbl>
    <w:p w:rsidR="00480C19" w:rsidRPr="005A3312" w:rsidRDefault="00480C19" w:rsidP="00480C19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480C19" w:rsidRPr="005A3312" w:rsidRDefault="00480C19" w:rsidP="00480C19">
      <w:pPr>
        <w:rPr>
          <w:rFonts w:ascii="Simplified Arabic" w:hAnsi="Simplified Arabic" w:cs="Simplified Arabic"/>
          <w:sz w:val="24"/>
          <w:szCs w:val="24"/>
        </w:rPr>
      </w:pPr>
    </w:p>
    <w:p w:rsidR="00480C19" w:rsidRDefault="00480C19" w:rsidP="00480C19">
      <w:pPr>
        <w:bidi/>
        <w:spacing w:after="0"/>
        <w:jc w:val="both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2308B4" w:rsidRDefault="002308B4" w:rsidP="002308B4">
      <w:pPr>
        <w:bidi/>
        <w:spacing w:after="0"/>
        <w:jc w:val="both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2308B4" w:rsidRDefault="002308B4" w:rsidP="002308B4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Pr="00F52347" w:rsidRDefault="007C5F18" w:rsidP="007C5F18">
      <w:pPr>
        <w:tabs>
          <w:tab w:val="left" w:pos="3484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F5234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حل السلسلة المعيار 8</w:t>
      </w:r>
    </w:p>
    <w:p w:rsidR="007C5F18" w:rsidRDefault="007C5F18" w:rsidP="007C5F18">
      <w:pPr>
        <w:tabs>
          <w:tab w:val="left" w:pos="3484"/>
        </w:tabs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C4C3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الاول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اختر الاجابة الصحيحة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</w:p>
    <w:p w:rsidR="007C5F18" w:rsidRDefault="007C5F18" w:rsidP="007C5F18">
      <w:pPr>
        <w:tabs>
          <w:tab w:val="left" w:pos="3484"/>
        </w:tabs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1-خلال عام 2004 وبعد اصدار البيانات المالية لعام 2003 اكتشفت الشركة ان مخصص الديون المشكوك في تحصيلها والذي تم اخذه عام 2003 يقل عن المفروض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5000 دينار علما ان هذا الفرق قد نشأ نتيجة ظهور معلومات جديدة خلال عام 2004 لم تكن متوفرة بعام 2003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الفرق في المخصص يجب معالجته خلال عام 2004 على النحو التالي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tabs>
          <w:tab w:val="left" w:pos="3484"/>
        </w:tabs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أ-أخطاء سنوات سابقة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</w:t>
      </w:r>
      <w:r w:rsidRPr="008A60F8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-تغير في التقديرات المحاسبية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ج-تغير في السياسة المحاسبية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لا شيء مما ذكر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tabs>
          <w:tab w:val="left" w:pos="3484"/>
        </w:tabs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2-يجب معالجة اثر التغير في التقديرات المحاسبية على النحو التالي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tabs>
          <w:tab w:val="left" w:pos="3484"/>
        </w:tabs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أ-</w:t>
      </w:r>
      <w:r w:rsidRPr="008A60F8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ضمن بيان الدخل لسنة التغيير والسنوات اللاحقة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تعديل على رصيد الارباح المحتجزة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د-تعديل ارقام المقارنة للسنوات السابقة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tabs>
          <w:tab w:val="left" w:pos="3484"/>
        </w:tabs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د-جميع ما ذكر.</w:t>
      </w:r>
    </w:p>
    <w:p w:rsidR="007C5F18" w:rsidRDefault="007C5F18" w:rsidP="007C5F18">
      <w:pPr>
        <w:tabs>
          <w:tab w:val="left" w:pos="3484"/>
        </w:tabs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3-واحدة مما يلي لا تعتبر تغيرا في السياسة المحاسبية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tabs>
          <w:tab w:val="left" w:pos="3484"/>
        </w:tabs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أ-تغيير طريقة تحديد تكلفة المخزون من الوارد اولا صادر اولا الى المتوسط المرجح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ب-تغيير طريقة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الاهتلاك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القسط الثابت الى مجموع ارقام السنين كمتطلب قانوني. ج</w:t>
      </w:r>
      <w:r w:rsidRPr="008A60F8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-تغيير في العمر الانتاجي من 7 الى 9 سنوات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د-تغيير طريقة تحديد تكلفة المخزون من المتوسط المرجح الى الوارد اولا صادر اولا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A60F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حل التمرين الثاني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التغير في التقديرات الخاصة بالسيارات سيظهر على القوائم المالية للسنة والسنوات اللاحقة ويكون قسط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الاهتلاك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الجديد كما يلي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اهتلاك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السيارة لسنتين بالتالي القسط السابق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(15000-3000)/6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12000/6 =2000 دينار</w:t>
      </w:r>
    </w:p>
    <w:p w:rsidR="007C5F18" w:rsidRDefault="007C5F18" w:rsidP="007C5F1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قسط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الاهتلاك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الجديد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(القيمة الدفترية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للاصل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قيمة الخردة المعاد تقديرها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/العمر المتبقي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للاصل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=(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(15000 -4000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2000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/3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(11000-2000)/3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9000/3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3000 دينار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050E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الخامس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تغير سياسة المحاسبية سيكون بأثر رجعي </w:t>
      </w:r>
    </w:p>
    <w:p w:rsidR="007C5F18" w:rsidRDefault="007C5F18" w:rsidP="007C5F1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قسط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الاهتلاك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الثابت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(القيمة القابلة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للاهتلاك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الخردة )/العمر الانتاجي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30000/5 =6000 دينار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الاهتلاك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بطريقة مجموع السنين فهي عدد السنين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1+2+3+4+5 =15 </w:t>
      </w:r>
    </w:p>
    <w:tbl>
      <w:tblPr>
        <w:tblStyle w:val="a3"/>
        <w:bidiVisual/>
        <w:tblW w:w="0" w:type="auto"/>
        <w:tblLook w:val="04A0"/>
      </w:tblPr>
      <w:tblGrid>
        <w:gridCol w:w="5511"/>
        <w:gridCol w:w="1190"/>
        <w:gridCol w:w="1397"/>
        <w:gridCol w:w="1190"/>
      </w:tblGrid>
      <w:tr w:rsidR="007C5F18" w:rsidTr="00254E1D">
        <w:tc>
          <w:tcPr>
            <w:tcW w:w="6463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البيان </w:t>
            </w:r>
          </w:p>
        </w:tc>
        <w:tc>
          <w:tcPr>
            <w:tcW w:w="1276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2004</w:t>
            </w:r>
          </w:p>
        </w:tc>
        <w:tc>
          <w:tcPr>
            <w:tcW w:w="1559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2005</w:t>
            </w:r>
          </w:p>
        </w:tc>
        <w:tc>
          <w:tcPr>
            <w:tcW w:w="130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2006</w:t>
            </w:r>
          </w:p>
        </w:tc>
      </w:tr>
      <w:tr w:rsidR="007C5F18" w:rsidTr="00254E1D">
        <w:tc>
          <w:tcPr>
            <w:tcW w:w="6463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السنوي حسب طريقة مجموع ارقام السنين (قبل تغيير طريقة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2004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30000*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(5/15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2005=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30000*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(4/15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2006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=30000*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(3/15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حسب طريقة القسط الثابت (بعد اجراء التغيير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)=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(30000)/5</w:t>
            </w:r>
          </w:p>
        </w:tc>
        <w:tc>
          <w:tcPr>
            <w:tcW w:w="1276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559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30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6000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</w:tr>
      <w:tr w:rsidR="007C5F18" w:rsidTr="00254E1D">
        <w:tc>
          <w:tcPr>
            <w:tcW w:w="6463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 xml:space="preserve">فرق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</w:t>
            </w:r>
          </w:p>
        </w:tc>
        <w:tc>
          <w:tcPr>
            <w:tcW w:w="1559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</w:t>
            </w:r>
          </w:p>
        </w:tc>
        <w:tc>
          <w:tcPr>
            <w:tcW w:w="130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000</w:t>
            </w:r>
          </w:p>
        </w:tc>
      </w:tr>
      <w:tr w:rsidR="007C5F18" w:rsidTr="00254E1D">
        <w:tc>
          <w:tcPr>
            <w:tcW w:w="6463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اثر الضريبة 20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276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(800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559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(400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30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7C5F18" w:rsidTr="00254E1D">
        <w:tc>
          <w:tcPr>
            <w:tcW w:w="6463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صافي اثر التغيير في السياسات المحاسبية بعد الضريبة </w:t>
            </w:r>
          </w:p>
        </w:tc>
        <w:tc>
          <w:tcPr>
            <w:tcW w:w="1276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3200</w:t>
            </w:r>
          </w:p>
        </w:tc>
        <w:tc>
          <w:tcPr>
            <w:tcW w:w="1559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</w:t>
            </w:r>
          </w:p>
        </w:tc>
        <w:tc>
          <w:tcPr>
            <w:tcW w:w="130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7C5F18" w:rsidRDefault="007C5F18" w:rsidP="007C5F1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7C5F18" w:rsidRDefault="007C5F18" w:rsidP="007C5F1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بناءا على ما سبق يتم اجراء القيد التالي لتعديل الفروق 2004/2005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</w:p>
    <w:tbl>
      <w:tblPr>
        <w:tblStyle w:val="a3"/>
        <w:bidiVisual/>
        <w:tblW w:w="0" w:type="auto"/>
        <w:tblLook w:val="04A0"/>
      </w:tblPr>
      <w:tblGrid>
        <w:gridCol w:w="6544"/>
        <w:gridCol w:w="1299"/>
        <w:gridCol w:w="1445"/>
      </w:tblGrid>
      <w:tr w:rsidR="007C5F18" w:rsidTr="00254E1D">
        <w:tc>
          <w:tcPr>
            <w:tcW w:w="7597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في 31/12/2006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حـ/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مجمع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سيارات 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الى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حـ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/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الاثر المتراكم في السياسات المحاسبية 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   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حـ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/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ضريبة مؤجلة التزام </w:t>
            </w:r>
          </w:p>
        </w:tc>
        <w:tc>
          <w:tcPr>
            <w:tcW w:w="1417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59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4800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</w:t>
            </w:r>
          </w:p>
        </w:tc>
      </w:tr>
    </w:tbl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يتم اقفال حساب الاثر المتراكم للتغير في السياسات المحاسبية في حساب الارباح المحتجزة بالقيد التالي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6544"/>
        <w:gridCol w:w="1299"/>
        <w:gridCol w:w="1445"/>
      </w:tblGrid>
      <w:tr w:rsidR="007C5F18" w:rsidTr="00254E1D">
        <w:tc>
          <w:tcPr>
            <w:tcW w:w="7597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في 31/12/2006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حـ/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حـ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/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الاثر المتراكم في السياسات المحاسبية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الى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حـ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/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ارباح محتجزة </w:t>
            </w:r>
          </w:p>
        </w:tc>
        <w:tc>
          <w:tcPr>
            <w:tcW w:w="1417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4800</w:t>
            </w:r>
          </w:p>
        </w:tc>
        <w:tc>
          <w:tcPr>
            <w:tcW w:w="159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4800</w:t>
            </w:r>
          </w:p>
        </w:tc>
      </w:tr>
    </w:tbl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قائمة الدخل بعد التغيير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5847"/>
        <w:gridCol w:w="1696"/>
        <w:gridCol w:w="1745"/>
      </w:tblGrid>
      <w:tr w:rsidR="007C5F18" w:rsidTr="00254E1D">
        <w:tc>
          <w:tcPr>
            <w:tcW w:w="6888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843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2005</w:t>
            </w:r>
          </w:p>
        </w:tc>
        <w:tc>
          <w:tcPr>
            <w:tcW w:w="1875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2006</w:t>
            </w:r>
          </w:p>
        </w:tc>
      </w:tr>
      <w:tr w:rsidR="007C5F18" w:rsidTr="00254E1D">
        <w:tc>
          <w:tcPr>
            <w:tcW w:w="6888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ايرادات المبيعات</w:t>
            </w:r>
          </w:p>
        </w:tc>
        <w:tc>
          <w:tcPr>
            <w:tcW w:w="1843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150000</w:t>
            </w:r>
          </w:p>
        </w:tc>
        <w:tc>
          <w:tcPr>
            <w:tcW w:w="1875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240000</w:t>
            </w:r>
          </w:p>
        </w:tc>
      </w:tr>
      <w:tr w:rsidR="007C5F18" w:rsidTr="00254E1D">
        <w:tc>
          <w:tcPr>
            <w:tcW w:w="6888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يطرح تكاليف المبيعات </w:t>
            </w:r>
          </w:p>
        </w:tc>
        <w:tc>
          <w:tcPr>
            <w:tcW w:w="1843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(90000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875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(110000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</w:tr>
      <w:tr w:rsidR="007C5F18" w:rsidTr="00254E1D">
        <w:tc>
          <w:tcPr>
            <w:tcW w:w="6888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مجمل الربح </w:t>
            </w:r>
          </w:p>
        </w:tc>
        <w:tc>
          <w:tcPr>
            <w:tcW w:w="1843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60000</w:t>
            </w:r>
          </w:p>
        </w:tc>
        <w:tc>
          <w:tcPr>
            <w:tcW w:w="1875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130000</w:t>
            </w:r>
          </w:p>
        </w:tc>
      </w:tr>
      <w:tr w:rsidR="007C5F18" w:rsidTr="00254E1D">
        <w:tc>
          <w:tcPr>
            <w:tcW w:w="6888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مصاريف ادارية (ما عدا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اهتلاك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السيارات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843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(25000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875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(80000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</w:tr>
      <w:tr w:rsidR="007C5F18" w:rsidTr="00254E1D">
        <w:tc>
          <w:tcPr>
            <w:tcW w:w="6888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اهتلاك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السيارات </w:t>
            </w:r>
          </w:p>
        </w:tc>
        <w:tc>
          <w:tcPr>
            <w:tcW w:w="1843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(6000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875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(6000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</w:tr>
      <w:tr w:rsidR="007C5F18" w:rsidTr="00254E1D">
        <w:tc>
          <w:tcPr>
            <w:tcW w:w="6888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الربح قبل الضريبة </w:t>
            </w:r>
          </w:p>
        </w:tc>
        <w:tc>
          <w:tcPr>
            <w:tcW w:w="1843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29000</w:t>
            </w:r>
          </w:p>
        </w:tc>
        <w:tc>
          <w:tcPr>
            <w:tcW w:w="1875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44000</w:t>
            </w:r>
          </w:p>
        </w:tc>
      </w:tr>
      <w:tr w:rsidR="007C5F18" w:rsidTr="00254E1D">
        <w:tc>
          <w:tcPr>
            <w:tcW w:w="6888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ضريبة الدخل 20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843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(5800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875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(8800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</w:tr>
      <w:tr w:rsidR="007C5F18" w:rsidTr="00254E1D">
        <w:tc>
          <w:tcPr>
            <w:tcW w:w="6888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الربح بعد ضريبة الدخل </w:t>
            </w:r>
          </w:p>
        </w:tc>
        <w:tc>
          <w:tcPr>
            <w:tcW w:w="1843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23200</w:t>
            </w:r>
          </w:p>
        </w:tc>
        <w:tc>
          <w:tcPr>
            <w:tcW w:w="1875" w:type="dxa"/>
          </w:tcPr>
          <w:p w:rsidR="007C5F18" w:rsidRDefault="007C5F18" w:rsidP="00254E1D">
            <w:pPr>
              <w:tabs>
                <w:tab w:val="left" w:pos="34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35200</w:t>
            </w:r>
          </w:p>
        </w:tc>
      </w:tr>
    </w:tbl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قائمة المركز المالي المقارنة في ضوء التغيير </w:t>
      </w:r>
    </w:p>
    <w:tbl>
      <w:tblPr>
        <w:tblStyle w:val="a3"/>
        <w:bidiVisual/>
        <w:tblW w:w="0" w:type="auto"/>
        <w:tblLook w:val="04A0"/>
      </w:tblPr>
      <w:tblGrid>
        <w:gridCol w:w="2229"/>
        <w:gridCol w:w="2353"/>
        <w:gridCol w:w="2353"/>
        <w:gridCol w:w="2353"/>
      </w:tblGrid>
      <w:tr w:rsidR="007C5F18" w:rsidTr="00254E1D">
        <w:tc>
          <w:tcPr>
            <w:tcW w:w="265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البيان </w:t>
            </w:r>
          </w:p>
        </w:tc>
        <w:tc>
          <w:tcPr>
            <w:tcW w:w="265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31/12/2004</w:t>
            </w:r>
          </w:p>
        </w:tc>
        <w:tc>
          <w:tcPr>
            <w:tcW w:w="265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31/12/2005</w:t>
            </w:r>
          </w:p>
        </w:tc>
        <w:tc>
          <w:tcPr>
            <w:tcW w:w="265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31/12/2006</w:t>
            </w:r>
          </w:p>
        </w:tc>
      </w:tr>
      <w:tr w:rsidR="007C5F18" w:rsidTr="00254E1D">
        <w:tc>
          <w:tcPr>
            <w:tcW w:w="265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السيارت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بالتكلفة التاريخية </w:t>
            </w:r>
          </w:p>
        </w:tc>
        <w:tc>
          <w:tcPr>
            <w:tcW w:w="265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30000</w:t>
            </w:r>
          </w:p>
        </w:tc>
        <w:tc>
          <w:tcPr>
            <w:tcW w:w="265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30000</w:t>
            </w:r>
          </w:p>
        </w:tc>
        <w:tc>
          <w:tcPr>
            <w:tcW w:w="265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30000</w:t>
            </w:r>
          </w:p>
        </w:tc>
      </w:tr>
      <w:tr w:rsidR="007C5F18" w:rsidTr="00254E1D">
        <w:tc>
          <w:tcPr>
            <w:tcW w:w="265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مجمع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65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(6000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265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(12000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265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(18000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</w:tr>
      <w:tr w:rsidR="007C5F18" w:rsidTr="00254E1D">
        <w:tc>
          <w:tcPr>
            <w:tcW w:w="265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صافي القيمة الدفترية</w:t>
            </w:r>
          </w:p>
        </w:tc>
        <w:tc>
          <w:tcPr>
            <w:tcW w:w="265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24000</w:t>
            </w:r>
          </w:p>
        </w:tc>
        <w:tc>
          <w:tcPr>
            <w:tcW w:w="265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18000</w:t>
            </w:r>
          </w:p>
        </w:tc>
        <w:tc>
          <w:tcPr>
            <w:tcW w:w="2652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</w:t>
            </w:r>
          </w:p>
        </w:tc>
      </w:tr>
    </w:tbl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lastRenderedPageBreak/>
        <w:t xml:space="preserve">اعادة عرض قائمة التغييرات في حقوق الملكية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5056"/>
        <w:gridCol w:w="1548"/>
        <w:gridCol w:w="1329"/>
        <w:gridCol w:w="1355"/>
      </w:tblGrid>
      <w:tr w:rsidR="007C5F18" w:rsidTr="00254E1D">
        <w:tc>
          <w:tcPr>
            <w:tcW w:w="603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البيان </w:t>
            </w:r>
          </w:p>
        </w:tc>
        <w:tc>
          <w:tcPr>
            <w:tcW w:w="170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راس المال </w:t>
            </w:r>
          </w:p>
        </w:tc>
        <w:tc>
          <w:tcPr>
            <w:tcW w:w="1417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ارباح محتجزة </w:t>
            </w:r>
          </w:p>
        </w:tc>
        <w:tc>
          <w:tcPr>
            <w:tcW w:w="1450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المجموع </w:t>
            </w:r>
          </w:p>
        </w:tc>
      </w:tr>
      <w:tr w:rsidR="007C5F18" w:rsidTr="00254E1D">
        <w:tc>
          <w:tcPr>
            <w:tcW w:w="603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الرصيد في 31/12/2004 قبل التعديل 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التغير في السياسة المحاسبية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اهتلاك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السيارات عام 2005</w:t>
            </w:r>
          </w:p>
        </w:tc>
        <w:tc>
          <w:tcPr>
            <w:tcW w:w="170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52000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3200</w:t>
            </w:r>
          </w:p>
        </w:tc>
        <w:tc>
          <w:tcPr>
            <w:tcW w:w="1450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152000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3200</w:t>
            </w:r>
          </w:p>
        </w:tc>
      </w:tr>
      <w:tr w:rsidR="007C5F18" w:rsidTr="00254E1D">
        <w:tc>
          <w:tcPr>
            <w:tcW w:w="603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الرصيد في 31/12/2004 بعد التعديل 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صافي الربح لعام 2005 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توزيعات ارباح نقدية 2005</w:t>
            </w:r>
          </w:p>
        </w:tc>
        <w:tc>
          <w:tcPr>
            <w:tcW w:w="170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417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55200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23200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(12000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450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155200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23200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(12000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</w:tr>
      <w:tr w:rsidR="007C5F18" w:rsidTr="00254E1D">
        <w:tc>
          <w:tcPr>
            <w:tcW w:w="603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الرصيد في 31/12/2005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صافي الريح 2006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توزيعات ارباح 2006</w:t>
            </w:r>
          </w:p>
        </w:tc>
        <w:tc>
          <w:tcPr>
            <w:tcW w:w="170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417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66200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35200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(10000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450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166200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35200</w:t>
            </w:r>
          </w:p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(10000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</w:tr>
      <w:tr w:rsidR="007C5F18" w:rsidTr="00254E1D">
        <w:tc>
          <w:tcPr>
            <w:tcW w:w="6038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الرصيد في 31/12/2006</w:t>
            </w:r>
          </w:p>
        </w:tc>
        <w:tc>
          <w:tcPr>
            <w:tcW w:w="1701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417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91400</w:t>
            </w:r>
          </w:p>
        </w:tc>
        <w:tc>
          <w:tcPr>
            <w:tcW w:w="1450" w:type="dxa"/>
          </w:tcPr>
          <w:p w:rsidR="007C5F18" w:rsidRDefault="007C5F18" w:rsidP="00254E1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191400</w:t>
            </w:r>
          </w:p>
        </w:tc>
      </w:tr>
    </w:tbl>
    <w:p w:rsidR="007C5F18" w:rsidRPr="00CA4540" w:rsidRDefault="007C5F18" w:rsidP="007C5F1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7C5F18" w:rsidRDefault="007C5F18" w:rsidP="007C5F18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3526D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حل سلسلة المعيار 10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التمرين الاول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اختر من متعدد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1-الارباح المقترح توزيعها على المساهمين بعد انتهاء السنة تظهر في البيانات المالية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-في بند ارباح مقترح توزيعها على المساهمين ضمن المطلوبات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في بند ارباح مقترح توزيعها على المساهمين ضمن حقوق المساهمين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</w:t>
      </w:r>
      <w:r w:rsidRPr="0053526D">
        <w:rPr>
          <w:rFonts w:ascii="Times New Roman" w:hAnsi="Times New Roman" w:cs="Times New Roman"/>
          <w:sz w:val="24"/>
          <w:szCs w:val="24"/>
          <w:u w:val="single"/>
          <w:rtl/>
          <w:lang w:bidi="ar-DZ"/>
        </w:rPr>
        <w:t>–</w:t>
      </w:r>
      <w:r w:rsidRPr="0053526D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 xml:space="preserve">تبقى ضمن الارباح المحتجزة ويتم الافصاح عنها في البيانات المالية </w:t>
      </w:r>
      <w:proofErr w:type="spellStart"/>
      <w:r w:rsidRPr="0053526D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.</w:t>
      </w:r>
      <w:proofErr w:type="spellEnd"/>
      <w:r w:rsidRPr="0053526D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 xml:space="preserve"> 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كل ما ورد اعلاه صحيح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2-واحدة من الاحداث اللاحقة لتاريخ الميزانية غير مؤدية لتعديل القوائم المالية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lang w:bidi="ar-DZ"/>
        </w:rPr>
      </w:pPr>
      <w:r w:rsidRPr="0053526D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-تعرض معدات لحريق ادى الى تلفها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بيع البضاعة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باقل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من قيمتها القابلة للتحقق بمبلغ كبير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اكتشاف احتيال او اخطاء تظهر ان القوائم المالية لم تكن صحيحة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افلاس عميل بعد تاريخ الميزانية العمومية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3-واحدة مما يلي تمثل تاريخ اصدار القوائم المالية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-تاريخ مصادقة الهيئة العامة على القوائم المالية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r w:rsidRPr="0053526D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تاريخ اقرار القوائم المالية من مجلس الادارة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تاريخ تقديم القوائم المالية لهيئة الاوراق المالية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r w:rsidRPr="0053526D">
        <w:rPr>
          <w:rFonts w:ascii="Times New Roman" w:hAnsi="Times New Roman" w:cs="Times New Roman" w:hint="cs"/>
          <w:sz w:val="24"/>
          <w:szCs w:val="24"/>
          <w:rtl/>
          <w:lang w:bidi="ar-DZ"/>
        </w:rPr>
        <w:t>تاريخ تقديم ادارة المنشأة لقوائمها المالية لمجلس الادارة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4-تعرف الاحداث اللاحقة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بانها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الاحداث التي تقع بين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53526D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 xml:space="preserve">تاريخ القوائم المالية وتاريخ اصدار البيانات المالية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تاريخ القوائم المالية وتاريخ المصادقة على البيانات المالية من قبل الجمعية العمومية للشركة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تاريخ التقرير وتاريخ انتهاء العمل الميداني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–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تاريخ القوائم المالية وتاريخ انتهاء العمل الميداني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707CE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التمرين الثاني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اذا كان تاريخ انتهاء السنة المالية لشركة المجد هو 31/12/2010 وعلمت ابضا ان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-تاريخ انتهاء اقرار مجلس الادارة للقوائم المالية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واصدارها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12/3/2011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-تاريخ مصادقة الهيئة العامة للشركة على القوائم المالية 31/3/2011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وقد حصلت الاحداث التالية لدى شركة المجد التجارية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1-بتاريخ 1/1/2011  حصل تدفق مياه على مستودعات الشركة ادى الى تلف بعض محتويات مخزون البضاعة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الموجودة،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وقد قدرت الخسائر من جراء ذلك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بـ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66000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دج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2-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يناريخ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2/2/2011 تبين ان هناك مخزون يعود للشركة لم يدخل ضمن مخزون اخر المدة 2010 (خطأ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عند الجرد بقيمة 55000 دينار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3-خلال شهر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جاتفي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2011 انخفضت اسعار الاستثمارات المالية في الاسهم التي تملكها شركة المجد بمقدار 20000 دينار  عن قيمتها نهاية 2010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4-خلال شهر فيفري  2011 صدر قرار المحكمة العليا بتغريم شركة المجد بمبلغ 90000 دينار  علما بأن الشركة كانت قد رصدت مخصص قضايا نهاية العام  2010 بمبلغ 50000 دينار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5-بتاريخ 31/3/2011 أقرت الهيئة العامة للمساهمين توزيع ارباح أسهم بقيمة 33000 دينار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707CE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المطلوب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بيان طبيعة الاحداث السابقة وتصنيفها  والمعالجة المحاسبية اللازمة عند اعداد القوائم المالية لعام 2010 لكل حالة منفصلة عن الاخرى بموجب معيار المحاسبة الدولي 10 حسب الجدول التالي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129"/>
        <w:gridCol w:w="2580"/>
        <w:gridCol w:w="2580"/>
        <w:gridCol w:w="2999"/>
      </w:tblGrid>
      <w:tr w:rsidR="007C5F18" w:rsidTr="00254E1D">
        <w:tc>
          <w:tcPr>
            <w:tcW w:w="1218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رقم  العملية 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توقيت الحدث (لاحق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،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غير لاحق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طبيعة الحدث </w:t>
            </w:r>
          </w:p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(معدل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،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غير معدل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)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434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الافصاح عن الحدث </w:t>
            </w:r>
          </w:p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(يوجب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الافصاح،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لا يوجب الافصاح</w:t>
            </w:r>
          </w:p>
        </w:tc>
      </w:tr>
      <w:tr w:rsidR="007C5F18" w:rsidTr="00254E1D">
        <w:tc>
          <w:tcPr>
            <w:tcW w:w="1218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حدث لاحق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غير معدل </w:t>
            </w:r>
          </w:p>
        </w:tc>
        <w:tc>
          <w:tcPr>
            <w:tcW w:w="3434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يجب الافصاح </w:t>
            </w:r>
          </w:p>
        </w:tc>
      </w:tr>
      <w:tr w:rsidR="007C5F18" w:rsidTr="00254E1D">
        <w:tc>
          <w:tcPr>
            <w:tcW w:w="1218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حدث لاحق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معدل </w:t>
            </w:r>
          </w:p>
        </w:tc>
        <w:tc>
          <w:tcPr>
            <w:tcW w:w="3434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لا يجب الافصاح </w:t>
            </w:r>
          </w:p>
        </w:tc>
      </w:tr>
      <w:tr w:rsidR="007C5F18" w:rsidTr="00254E1D">
        <w:tc>
          <w:tcPr>
            <w:tcW w:w="1218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حدث لاحق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غير معدل </w:t>
            </w:r>
          </w:p>
        </w:tc>
        <w:tc>
          <w:tcPr>
            <w:tcW w:w="3434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يجب الافصاح </w:t>
            </w:r>
          </w:p>
        </w:tc>
      </w:tr>
      <w:tr w:rsidR="007C5F18" w:rsidTr="00254E1D">
        <w:tc>
          <w:tcPr>
            <w:tcW w:w="1218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حدث لاحق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معدل </w:t>
            </w:r>
          </w:p>
        </w:tc>
        <w:tc>
          <w:tcPr>
            <w:tcW w:w="3434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لا يجب الافصاح</w:t>
            </w:r>
          </w:p>
        </w:tc>
      </w:tr>
      <w:tr w:rsidR="007C5F18" w:rsidTr="00254E1D">
        <w:tc>
          <w:tcPr>
            <w:tcW w:w="1218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حدث غير لاحق</w:t>
            </w:r>
          </w:p>
        </w:tc>
        <w:tc>
          <w:tcPr>
            <w:tcW w:w="2977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3434" w:type="dxa"/>
          </w:tcPr>
          <w:p w:rsidR="007C5F18" w:rsidRDefault="007C5F18" w:rsidP="00254E1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</w:tr>
    </w:tbl>
    <w:p w:rsidR="007C5F18" w:rsidRPr="00707CE3" w:rsidRDefault="007C5F18" w:rsidP="007C5F18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707CE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التمرين الثالث </w:t>
      </w:r>
      <w:proofErr w:type="spellStart"/>
      <w:r w:rsidRPr="00707CE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:</w:t>
      </w:r>
      <w:proofErr w:type="spellEnd"/>
      <w:r w:rsidRPr="00707CE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-في 18/2/2007 تم الانتهاء من تحضير القوائم المالية لشركة النهضة للسنة المنتهية 31/12/2006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-في 8/3/2007 تم اقرار القوائم المالية من قبل مجلس الادارة الشركة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لاصدارها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</w:p>
    <w:p w:rsidR="007C5F18" w:rsidRPr="00707CE3" w:rsidRDefault="007C5F18" w:rsidP="007C5F18">
      <w:pPr>
        <w:bidi/>
        <w:rPr>
          <w:rFonts w:ascii="Times New Roman" w:hAnsi="Times New Roman" w:cs="Times New Roman"/>
          <w:color w:val="FF0000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-في 2/4/2007 صادقت الهيئة العامة في الاجتماع السنوي على القوائم المالية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وفي ما يلي بعض الاحداث التي ظهرت بعد 31/12/2006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-في 15/1/2007  افلس احد عملاء الشركة وقد بلغ مقدار الدين المستحق عليه 50000 دينار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(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تعديل القوائم المالية  بزيادة مخصص ديون مشكوك في تحصيلها بمقدار 35000 دينار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)</w:t>
      </w:r>
      <w:proofErr w:type="spellEnd"/>
    </w:p>
    <w:p w:rsidR="007C5F18" w:rsidRPr="00707CE3" w:rsidRDefault="007C5F18" w:rsidP="007C5F18">
      <w:pPr>
        <w:bidi/>
        <w:rPr>
          <w:rFonts w:ascii="Times New Roman" w:hAnsi="Times New Roman" w:cs="Times New Roman"/>
          <w:color w:val="FF0000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-في 2/2/2007 حدث حريق في احد فروع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الشركة،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مما ترتب عليه خسائر في البضاعة المحترقة تبلغ 65000 دينار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(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لا يتطلب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تعديل،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يتطلب الافصاح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)</w:t>
      </w:r>
      <w:proofErr w:type="spellEnd"/>
    </w:p>
    <w:p w:rsidR="007C5F18" w:rsidRPr="00707CE3" w:rsidRDefault="007C5F18" w:rsidP="007C5F18">
      <w:pPr>
        <w:bidi/>
        <w:rPr>
          <w:rFonts w:ascii="Times New Roman" w:hAnsi="Times New Roman" w:cs="Times New Roman"/>
          <w:color w:val="FF0000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-في 28 /2/2007 انخفضت اسعار الاستثمارات في الاسهم التي تملكها الشركة بمقدار 6000 دينار عن القيمة المسجلة لتلك الاستثمارات في دفاتر الشركة في 31/12/2006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(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لا يتطلب تعديل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،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يتطلب الافصاح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)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-في 2/3/2007 تم تملك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60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%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من اسهم شركة الرمال بتكلفة تبلغ 250000 دينار ونشأ عن ذلك علاقة قابضة وتابعة بين الشركتين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(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لا يتطلب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تعديل،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يتطلب الافصاح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)</w:t>
      </w:r>
      <w:proofErr w:type="spellEnd"/>
    </w:p>
    <w:p w:rsidR="007C5F18" w:rsidRDefault="007C5F18" w:rsidP="007C5F18">
      <w:p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-في 2/4/2007 تم اقرار توزيعات ارباح على المساهمين تبلغ 50000 دينار من قبل الهيئة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العامة،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علما بان مجلس الادارة كان قد اوصى بتوزيع تلك الارباح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(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لا يتطلب تعديل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،</w:t>
      </w:r>
      <w:proofErr w:type="spellEnd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يتطلب الافصاح </w:t>
      </w:r>
      <w:proofErr w:type="spellStart"/>
      <w:r w:rsidRPr="00707CE3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)</w:t>
      </w:r>
      <w:proofErr w:type="spellEnd"/>
    </w:p>
    <w:p w:rsidR="007C5F18" w:rsidRPr="0053526D" w:rsidRDefault="007C5F18" w:rsidP="007C5F18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C5F18" w:rsidRPr="005A3312" w:rsidRDefault="007C5F18" w:rsidP="007C5F18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sectPr w:rsidR="007C5F18" w:rsidRPr="005A3312" w:rsidSect="00F6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3D5D"/>
    <w:multiLevelType w:val="hybridMultilevel"/>
    <w:tmpl w:val="2A600EA4"/>
    <w:lvl w:ilvl="0" w:tplc="7638C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80C19"/>
    <w:rsid w:val="000077DC"/>
    <w:rsid w:val="000B3A97"/>
    <w:rsid w:val="002308B4"/>
    <w:rsid w:val="00285BCE"/>
    <w:rsid w:val="003355D5"/>
    <w:rsid w:val="0042374A"/>
    <w:rsid w:val="00456F34"/>
    <w:rsid w:val="00480C19"/>
    <w:rsid w:val="005A3312"/>
    <w:rsid w:val="005C6192"/>
    <w:rsid w:val="005F1DBF"/>
    <w:rsid w:val="006C2134"/>
    <w:rsid w:val="00756588"/>
    <w:rsid w:val="007C5F18"/>
    <w:rsid w:val="008B3169"/>
    <w:rsid w:val="008E7697"/>
    <w:rsid w:val="00AE5B88"/>
    <w:rsid w:val="00CF14BE"/>
    <w:rsid w:val="00DF6B11"/>
    <w:rsid w:val="00EA459E"/>
    <w:rsid w:val="00F6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59E"/>
    <w:pPr>
      <w:bidi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2006</Words>
  <Characters>11035</Characters>
  <Application>Microsoft Office Word</Application>
  <DocSecurity>0</DocSecurity>
  <Lines>91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laptop</dc:creator>
  <cp:lastModifiedBy>pc laptop</cp:lastModifiedBy>
  <cp:revision>10</cp:revision>
  <dcterms:created xsi:type="dcterms:W3CDTF">2021-11-25T20:34:00Z</dcterms:created>
  <dcterms:modified xsi:type="dcterms:W3CDTF">2021-12-15T22:38:00Z</dcterms:modified>
</cp:coreProperties>
</file>