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502" w:rsidRPr="00AF4CB0" w:rsidRDefault="00320502" w:rsidP="00AF4CB0">
      <w:pPr>
        <w:spacing w:line="360" w:lineRule="auto"/>
        <w:jc w:val="center"/>
        <w:rPr>
          <w:rFonts w:asciiTheme="majorBidi" w:hAnsiTheme="majorBidi" w:cstheme="majorBidi"/>
          <w:b/>
          <w:bCs/>
          <w:sz w:val="36"/>
          <w:szCs w:val="36"/>
          <w:u w:val="single"/>
          <w:rtl/>
          <w:lang w:bidi="ar-DZ"/>
        </w:rPr>
      </w:pPr>
      <w:r w:rsidRPr="00AF4CB0">
        <w:rPr>
          <w:rFonts w:asciiTheme="majorBidi" w:hAnsiTheme="majorBidi" w:cstheme="majorBidi" w:hint="cs"/>
          <w:b/>
          <w:bCs/>
          <w:sz w:val="36"/>
          <w:szCs w:val="36"/>
          <w:u w:val="single"/>
          <w:rtl/>
          <w:lang w:bidi="ar-DZ"/>
        </w:rPr>
        <w:t>محاضرات مقياس ' الأدب المقارن '</w:t>
      </w:r>
    </w:p>
    <w:p w:rsidR="00320502" w:rsidRPr="00AF4CB0" w:rsidRDefault="00320502" w:rsidP="00AF4CB0">
      <w:pPr>
        <w:spacing w:line="360" w:lineRule="auto"/>
        <w:jc w:val="center"/>
        <w:rPr>
          <w:rFonts w:asciiTheme="majorBidi" w:hAnsiTheme="majorBidi" w:cstheme="majorBidi"/>
          <w:b/>
          <w:bCs/>
          <w:sz w:val="36"/>
          <w:szCs w:val="36"/>
          <w:u w:val="single"/>
          <w:rtl/>
          <w:lang w:bidi="ar-DZ"/>
        </w:rPr>
      </w:pPr>
      <w:r w:rsidRPr="00AF4CB0">
        <w:rPr>
          <w:rFonts w:asciiTheme="majorBidi" w:hAnsiTheme="majorBidi" w:cstheme="majorBidi" w:hint="cs"/>
          <w:b/>
          <w:bCs/>
          <w:sz w:val="36"/>
          <w:szCs w:val="36"/>
          <w:u w:val="single"/>
          <w:rtl/>
          <w:lang w:bidi="ar-DZ"/>
        </w:rPr>
        <w:t>السنة الثانية دراسات لغوية</w:t>
      </w:r>
    </w:p>
    <w:p w:rsidR="00320502" w:rsidRPr="00AF4CB0" w:rsidRDefault="00320502" w:rsidP="00AF4CB0">
      <w:pPr>
        <w:spacing w:line="360" w:lineRule="auto"/>
        <w:jc w:val="center"/>
        <w:rPr>
          <w:rFonts w:asciiTheme="majorBidi" w:hAnsiTheme="majorBidi" w:cstheme="majorBidi"/>
          <w:b/>
          <w:bCs/>
          <w:sz w:val="36"/>
          <w:szCs w:val="36"/>
          <w:u w:val="single"/>
          <w:rtl/>
          <w:lang w:bidi="ar-DZ"/>
        </w:rPr>
      </w:pPr>
      <w:r w:rsidRPr="00AF4CB0">
        <w:rPr>
          <w:rFonts w:asciiTheme="majorBidi" w:hAnsiTheme="majorBidi" w:cstheme="majorBidi" w:hint="cs"/>
          <w:b/>
          <w:bCs/>
          <w:sz w:val="36"/>
          <w:szCs w:val="36"/>
          <w:u w:val="single"/>
          <w:rtl/>
          <w:lang w:bidi="ar-DZ"/>
        </w:rPr>
        <w:t>د. سهيلة بن عمر</w:t>
      </w:r>
    </w:p>
    <w:p w:rsidR="00320502" w:rsidRPr="00AF4CB0" w:rsidRDefault="00320502" w:rsidP="00AF4CB0">
      <w:pPr>
        <w:spacing w:line="360" w:lineRule="auto"/>
        <w:jc w:val="center"/>
        <w:rPr>
          <w:rFonts w:asciiTheme="majorBidi" w:hAnsiTheme="majorBidi" w:cstheme="majorBidi"/>
          <w:b/>
          <w:bCs/>
          <w:sz w:val="36"/>
          <w:szCs w:val="36"/>
          <w:u w:val="single"/>
          <w:rtl/>
          <w:lang w:bidi="ar-DZ"/>
        </w:rPr>
      </w:pPr>
    </w:p>
    <w:p w:rsidR="00320502" w:rsidRPr="00AF4CB0" w:rsidRDefault="00320502" w:rsidP="00AF4CB0">
      <w:pPr>
        <w:spacing w:line="360" w:lineRule="auto"/>
        <w:jc w:val="center"/>
        <w:rPr>
          <w:rFonts w:asciiTheme="majorBidi" w:hAnsiTheme="majorBidi" w:cstheme="majorBidi"/>
          <w:b/>
          <w:bCs/>
          <w:sz w:val="36"/>
          <w:szCs w:val="36"/>
          <w:u w:val="single"/>
          <w:rtl/>
          <w:lang w:bidi="ar-DZ"/>
        </w:rPr>
      </w:pPr>
      <w:r w:rsidRPr="00AF4CB0">
        <w:rPr>
          <w:rFonts w:asciiTheme="majorBidi" w:hAnsiTheme="majorBidi" w:cstheme="majorBidi" w:hint="cs"/>
          <w:b/>
          <w:bCs/>
          <w:sz w:val="36"/>
          <w:szCs w:val="36"/>
          <w:u w:val="single"/>
          <w:rtl/>
          <w:lang w:bidi="ar-DZ"/>
        </w:rPr>
        <w:t>المحاضرة الرابعة : مدارس الأدب المقارن  3- المدرسة السلافية</w:t>
      </w:r>
    </w:p>
    <w:p w:rsidR="00320502" w:rsidRPr="00AF4CB0" w:rsidRDefault="00320502" w:rsidP="00AF4CB0">
      <w:pPr>
        <w:spacing w:line="360" w:lineRule="auto"/>
        <w:jc w:val="center"/>
        <w:rPr>
          <w:rFonts w:asciiTheme="majorBidi" w:hAnsiTheme="majorBidi" w:cstheme="majorBidi"/>
          <w:b/>
          <w:bCs/>
          <w:sz w:val="36"/>
          <w:szCs w:val="36"/>
          <w:u w:val="single"/>
          <w:rtl/>
          <w:lang w:bidi="ar-DZ"/>
        </w:rPr>
      </w:pPr>
    </w:p>
    <w:p w:rsidR="00320502" w:rsidRPr="00AF4CB0" w:rsidRDefault="00320502" w:rsidP="00AF4CB0">
      <w:pPr>
        <w:spacing w:line="360" w:lineRule="auto"/>
        <w:rPr>
          <w:rFonts w:asciiTheme="majorBidi" w:hAnsiTheme="majorBidi" w:cstheme="majorBidi"/>
          <w:b/>
          <w:bCs/>
          <w:sz w:val="36"/>
          <w:szCs w:val="36"/>
          <w:u w:val="single"/>
          <w:rtl/>
          <w:lang w:bidi="ar-DZ"/>
        </w:rPr>
      </w:pPr>
      <w:r w:rsidRPr="00AF4CB0">
        <w:rPr>
          <w:rFonts w:asciiTheme="majorBidi" w:hAnsiTheme="majorBidi" w:cstheme="majorBidi" w:hint="cs"/>
          <w:b/>
          <w:bCs/>
          <w:sz w:val="36"/>
          <w:szCs w:val="36"/>
          <w:u w:val="single"/>
          <w:rtl/>
          <w:lang w:bidi="ar-DZ"/>
        </w:rPr>
        <w:t xml:space="preserve">عناصر المحاضرة : </w:t>
      </w:r>
    </w:p>
    <w:p w:rsidR="002E06A6" w:rsidRPr="00AF4CB0" w:rsidRDefault="00320502" w:rsidP="00AF4CB0">
      <w:pPr>
        <w:pStyle w:val="a3"/>
        <w:numPr>
          <w:ilvl w:val="0"/>
          <w:numId w:val="2"/>
        </w:numPr>
        <w:spacing w:line="360" w:lineRule="auto"/>
        <w:rPr>
          <w:rFonts w:asciiTheme="majorBidi" w:hAnsiTheme="majorBidi" w:cstheme="majorBidi"/>
          <w:b/>
          <w:bCs/>
          <w:sz w:val="36"/>
          <w:szCs w:val="36"/>
        </w:rPr>
      </w:pPr>
      <w:r w:rsidRPr="00AF4CB0">
        <w:rPr>
          <w:rFonts w:asciiTheme="majorBidi" w:hAnsiTheme="majorBidi" w:cstheme="majorBidi" w:hint="cs"/>
          <w:b/>
          <w:bCs/>
          <w:sz w:val="36"/>
          <w:szCs w:val="36"/>
          <w:rtl/>
        </w:rPr>
        <w:t xml:space="preserve">المدرسة السلافية في الأدب المقارن ( الماركسية ) </w:t>
      </w:r>
    </w:p>
    <w:p w:rsidR="00320502" w:rsidRPr="00AF4CB0" w:rsidRDefault="00320502" w:rsidP="00AF4CB0">
      <w:pPr>
        <w:pStyle w:val="a3"/>
        <w:numPr>
          <w:ilvl w:val="0"/>
          <w:numId w:val="2"/>
        </w:numPr>
        <w:spacing w:line="360" w:lineRule="auto"/>
        <w:rPr>
          <w:rFonts w:asciiTheme="majorBidi" w:hAnsiTheme="majorBidi" w:cstheme="majorBidi"/>
          <w:b/>
          <w:bCs/>
          <w:sz w:val="36"/>
          <w:szCs w:val="36"/>
        </w:rPr>
      </w:pPr>
      <w:r w:rsidRPr="00AF4CB0">
        <w:rPr>
          <w:rFonts w:asciiTheme="majorBidi" w:hAnsiTheme="majorBidi" w:cstheme="majorBidi" w:hint="cs"/>
          <w:b/>
          <w:bCs/>
          <w:sz w:val="36"/>
          <w:szCs w:val="36"/>
          <w:rtl/>
        </w:rPr>
        <w:t xml:space="preserve">أهمية المدرسة السلافية </w:t>
      </w:r>
    </w:p>
    <w:p w:rsidR="00320502" w:rsidRDefault="00320502" w:rsidP="00320502">
      <w:pPr>
        <w:rPr>
          <w:rFonts w:asciiTheme="majorBidi" w:hAnsiTheme="majorBidi" w:cstheme="majorBidi"/>
          <w:b/>
          <w:bCs/>
          <w:sz w:val="36"/>
          <w:szCs w:val="36"/>
          <w:rtl/>
        </w:rPr>
      </w:pPr>
    </w:p>
    <w:p w:rsidR="00320502" w:rsidRDefault="00320502" w:rsidP="00320502">
      <w:pPr>
        <w:rPr>
          <w:rFonts w:asciiTheme="majorBidi" w:hAnsiTheme="majorBidi" w:cstheme="majorBidi"/>
          <w:b/>
          <w:bCs/>
          <w:sz w:val="36"/>
          <w:szCs w:val="36"/>
          <w:rtl/>
        </w:rPr>
      </w:pPr>
    </w:p>
    <w:p w:rsidR="00320502" w:rsidRDefault="00320502" w:rsidP="00320502">
      <w:pPr>
        <w:rPr>
          <w:rFonts w:asciiTheme="majorBidi" w:hAnsiTheme="majorBidi" w:cstheme="majorBidi"/>
          <w:b/>
          <w:bCs/>
          <w:sz w:val="36"/>
          <w:szCs w:val="36"/>
          <w:rtl/>
        </w:rPr>
      </w:pPr>
    </w:p>
    <w:p w:rsidR="00320502" w:rsidRDefault="00320502" w:rsidP="00320502">
      <w:pPr>
        <w:rPr>
          <w:rFonts w:asciiTheme="majorBidi" w:hAnsiTheme="majorBidi" w:cstheme="majorBidi"/>
          <w:b/>
          <w:bCs/>
          <w:sz w:val="36"/>
          <w:szCs w:val="36"/>
          <w:rtl/>
        </w:rPr>
      </w:pPr>
    </w:p>
    <w:p w:rsidR="00320502" w:rsidRDefault="00320502" w:rsidP="00320502">
      <w:pPr>
        <w:rPr>
          <w:rFonts w:asciiTheme="majorBidi" w:hAnsiTheme="majorBidi" w:cstheme="majorBidi"/>
          <w:b/>
          <w:bCs/>
          <w:sz w:val="36"/>
          <w:szCs w:val="36"/>
          <w:rtl/>
        </w:rPr>
      </w:pPr>
    </w:p>
    <w:p w:rsidR="00320502" w:rsidRDefault="00320502" w:rsidP="00320502">
      <w:pPr>
        <w:rPr>
          <w:rFonts w:asciiTheme="majorBidi" w:hAnsiTheme="majorBidi" w:cstheme="majorBidi"/>
          <w:b/>
          <w:bCs/>
          <w:sz w:val="36"/>
          <w:szCs w:val="36"/>
          <w:rtl/>
        </w:rPr>
      </w:pPr>
    </w:p>
    <w:p w:rsidR="00320502" w:rsidRDefault="00320502" w:rsidP="00320502">
      <w:pPr>
        <w:rPr>
          <w:rFonts w:asciiTheme="majorBidi" w:hAnsiTheme="majorBidi" w:cstheme="majorBidi"/>
          <w:b/>
          <w:bCs/>
          <w:sz w:val="36"/>
          <w:szCs w:val="36"/>
          <w:rtl/>
        </w:rPr>
      </w:pPr>
    </w:p>
    <w:p w:rsidR="00320502" w:rsidRDefault="00320502" w:rsidP="00320502">
      <w:pPr>
        <w:rPr>
          <w:rFonts w:asciiTheme="majorBidi" w:hAnsiTheme="majorBidi" w:cstheme="majorBidi"/>
          <w:b/>
          <w:bCs/>
          <w:sz w:val="36"/>
          <w:szCs w:val="36"/>
          <w:rtl/>
        </w:rPr>
      </w:pPr>
    </w:p>
    <w:p w:rsidR="00320502" w:rsidRDefault="00320502" w:rsidP="00320502">
      <w:pPr>
        <w:rPr>
          <w:rFonts w:asciiTheme="majorBidi" w:hAnsiTheme="majorBidi" w:cstheme="majorBidi"/>
          <w:b/>
          <w:bCs/>
          <w:sz w:val="36"/>
          <w:szCs w:val="36"/>
          <w:rtl/>
        </w:rPr>
      </w:pPr>
    </w:p>
    <w:p w:rsidR="00320502" w:rsidRDefault="00320502" w:rsidP="00320502">
      <w:pPr>
        <w:rPr>
          <w:rFonts w:asciiTheme="majorBidi" w:hAnsiTheme="majorBidi" w:cstheme="majorBidi"/>
          <w:b/>
          <w:bCs/>
          <w:sz w:val="36"/>
          <w:szCs w:val="36"/>
          <w:rtl/>
        </w:rPr>
      </w:pPr>
    </w:p>
    <w:p w:rsidR="00320502" w:rsidRPr="00AF4CB0" w:rsidRDefault="00320502" w:rsidP="00AF4CB0">
      <w:pPr>
        <w:pStyle w:val="a3"/>
        <w:numPr>
          <w:ilvl w:val="0"/>
          <w:numId w:val="3"/>
        </w:numPr>
        <w:spacing w:line="360" w:lineRule="auto"/>
        <w:rPr>
          <w:rFonts w:asciiTheme="majorBidi" w:hAnsiTheme="majorBidi" w:cstheme="majorBidi"/>
          <w:b/>
          <w:bCs/>
          <w:sz w:val="36"/>
          <w:szCs w:val="36"/>
          <w:rtl/>
        </w:rPr>
      </w:pPr>
      <w:r w:rsidRPr="00320502">
        <w:rPr>
          <w:rFonts w:asciiTheme="majorBidi" w:hAnsiTheme="majorBidi" w:cstheme="majorBidi" w:hint="cs"/>
          <w:b/>
          <w:bCs/>
          <w:sz w:val="36"/>
          <w:szCs w:val="36"/>
          <w:rtl/>
        </w:rPr>
        <w:lastRenderedPageBreak/>
        <w:t xml:space="preserve">المدرسة السلافية في الأدب المقارن ( الماركسية ) </w:t>
      </w:r>
      <w:r>
        <w:rPr>
          <w:rFonts w:asciiTheme="majorBidi" w:hAnsiTheme="majorBidi" w:cstheme="majorBidi" w:hint="cs"/>
          <w:b/>
          <w:bCs/>
          <w:sz w:val="36"/>
          <w:szCs w:val="36"/>
          <w:rtl/>
        </w:rPr>
        <w:t>:</w:t>
      </w:r>
    </w:p>
    <w:p w:rsidR="00320502" w:rsidRDefault="00320502" w:rsidP="00AF4CB0">
      <w:pPr>
        <w:pStyle w:val="a3"/>
        <w:numPr>
          <w:ilvl w:val="0"/>
          <w:numId w:val="4"/>
        </w:numPr>
        <w:spacing w:line="360" w:lineRule="auto"/>
        <w:rPr>
          <w:rFonts w:asciiTheme="majorBidi" w:hAnsiTheme="majorBidi" w:cstheme="majorBidi"/>
          <w:b/>
          <w:bCs/>
          <w:sz w:val="36"/>
          <w:szCs w:val="36"/>
          <w:u w:val="single"/>
        </w:rPr>
      </w:pPr>
      <w:r w:rsidRPr="00320502">
        <w:rPr>
          <w:rFonts w:asciiTheme="majorBidi" w:hAnsiTheme="majorBidi" w:cstheme="majorBidi" w:hint="cs"/>
          <w:b/>
          <w:bCs/>
          <w:sz w:val="36"/>
          <w:szCs w:val="36"/>
          <w:u w:val="single"/>
          <w:rtl/>
        </w:rPr>
        <w:t xml:space="preserve">المفهوم والنشأة : </w:t>
      </w:r>
    </w:p>
    <w:p w:rsidR="00320502" w:rsidRDefault="00320502" w:rsidP="00AF4CB0">
      <w:pPr>
        <w:pStyle w:val="a3"/>
        <w:spacing w:line="360" w:lineRule="auto"/>
        <w:rPr>
          <w:rFonts w:asciiTheme="majorBidi" w:hAnsiTheme="majorBidi" w:cstheme="majorBidi"/>
          <w:b/>
          <w:bCs/>
          <w:sz w:val="36"/>
          <w:szCs w:val="36"/>
          <w:u w:val="single"/>
          <w:rtl/>
        </w:rPr>
      </w:pPr>
    </w:p>
    <w:p w:rsidR="00E773AF" w:rsidRDefault="00875CF9" w:rsidP="00AF4CB0">
      <w:pPr>
        <w:pStyle w:val="a3"/>
        <w:spacing w:line="360" w:lineRule="auto"/>
        <w:ind w:left="0" w:firstLine="720"/>
        <w:rPr>
          <w:rFonts w:asciiTheme="majorBidi" w:hAnsiTheme="majorBidi" w:cstheme="majorBidi"/>
          <w:sz w:val="32"/>
          <w:szCs w:val="32"/>
          <w:rtl/>
        </w:rPr>
      </w:pPr>
      <w:r>
        <w:rPr>
          <w:rFonts w:asciiTheme="majorBidi" w:hAnsiTheme="majorBidi" w:cstheme="majorBidi" w:hint="cs"/>
          <w:sz w:val="32"/>
          <w:szCs w:val="32"/>
          <w:rtl/>
        </w:rPr>
        <w:t xml:space="preserve">تعتبر المدرسة السلافية تجربة فاعلة ومؤثرة في ممارسات </w:t>
      </w:r>
      <w:r w:rsidR="00E773AF">
        <w:rPr>
          <w:rFonts w:asciiTheme="majorBidi" w:hAnsiTheme="majorBidi" w:cstheme="majorBidi" w:hint="cs"/>
          <w:sz w:val="32"/>
          <w:szCs w:val="32"/>
          <w:rtl/>
        </w:rPr>
        <w:t>درس الأدب المقارن في روسيا الاتحادية ودول أوربا الشرقية ، سميت بالمدرسة السلافية نسبة إلى اللغات السلافونية والشعوب الناطقة بها في بلدان المعسكر الاشتراكي ، وأما صفة تسميتها بالماركسية تعود إلى الفلسفة التي تحكم تفكير منظريها في سائر البلدان الاشتراكية وتدبرها للمشابهات الملاحظة بين الآداب القومية المختلفة  ، ومرد المشابهات القائمة بين البنى التحتية المنتجة لهذه الآداب ، ذلك أن التشابه في مراحل تطور المجتمعات الذي ينطوي على تشابه فيما بينها في البنى الاقتصادية لا بد أن يؤدي في عرف أتباع هذه المدرسة إلى تشابه في مكونات البنى الفوقية والتي يشكل الأدب واحدا من أهمها .</w:t>
      </w:r>
    </w:p>
    <w:p w:rsidR="004317D8" w:rsidRDefault="00E773AF" w:rsidP="00AF4CB0">
      <w:pPr>
        <w:pStyle w:val="a3"/>
        <w:spacing w:line="360" w:lineRule="auto"/>
        <w:ind w:left="0" w:firstLine="708"/>
        <w:rPr>
          <w:rFonts w:asciiTheme="majorBidi" w:hAnsiTheme="majorBidi" w:cstheme="majorBidi" w:hint="cs"/>
          <w:sz w:val="32"/>
          <w:szCs w:val="32"/>
          <w:rtl/>
        </w:rPr>
      </w:pPr>
      <w:r>
        <w:rPr>
          <w:rFonts w:asciiTheme="majorBidi" w:hAnsiTheme="majorBidi" w:cstheme="majorBidi" w:hint="cs"/>
          <w:sz w:val="32"/>
          <w:szCs w:val="32"/>
          <w:rtl/>
        </w:rPr>
        <w:t xml:space="preserve"> وبالتالي فإن </w:t>
      </w:r>
      <w:r w:rsidR="005F27B4">
        <w:rPr>
          <w:rFonts w:asciiTheme="majorBidi" w:hAnsiTheme="majorBidi" w:cstheme="majorBidi" w:hint="cs"/>
          <w:sz w:val="32"/>
          <w:szCs w:val="32"/>
          <w:rtl/>
        </w:rPr>
        <w:t xml:space="preserve">أي تشابه يلحظه الدارس المقارن بين عملين أدبين ينتميان إلى أدبين قوميين مختلفين يمكن رده  إلى التشابه الموجود بين البنيتين للمجتمعين اللذين أنتجا هذين العملين ، وليس من الضرورة أن تكون </w:t>
      </w:r>
      <w:r w:rsidR="00043CAD">
        <w:rPr>
          <w:rFonts w:asciiTheme="majorBidi" w:hAnsiTheme="majorBidi" w:cstheme="majorBidi" w:hint="cs"/>
          <w:sz w:val="32"/>
          <w:szCs w:val="32"/>
          <w:rtl/>
        </w:rPr>
        <w:t xml:space="preserve"> بينهما أية صلة مباشرة ، لأن البنى التحتية المتشابهة تفرز بالضرورة بنى فوقية متشابهة ، وهذا التشابه سر المشابهات التي تقع عليها بين الأعمال الأدبية التي تنتمي إلى آداب قومية مختلفة بصرف النظر عن أية علاقة قد تقوم فيما بين هذه الآداب .</w:t>
      </w:r>
    </w:p>
    <w:p w:rsidR="00043CAD" w:rsidRDefault="00043CAD" w:rsidP="00AF4CB0">
      <w:pPr>
        <w:pStyle w:val="a3"/>
        <w:spacing w:line="360" w:lineRule="auto"/>
        <w:ind w:left="0" w:firstLine="720"/>
        <w:rPr>
          <w:rFonts w:asciiTheme="majorBidi" w:hAnsiTheme="majorBidi" w:cstheme="majorBidi" w:hint="cs"/>
          <w:sz w:val="32"/>
          <w:szCs w:val="32"/>
          <w:rtl/>
        </w:rPr>
      </w:pPr>
      <w:r>
        <w:rPr>
          <w:rFonts w:asciiTheme="majorBidi" w:hAnsiTheme="majorBidi" w:cstheme="majorBidi" w:hint="cs"/>
          <w:sz w:val="32"/>
          <w:szCs w:val="32"/>
          <w:rtl/>
        </w:rPr>
        <w:t xml:space="preserve">ومعنى هذا أن المدرسة السلافية تستند في تفسيرها للمشابهات </w:t>
      </w:r>
      <w:r w:rsidR="00872914">
        <w:rPr>
          <w:rFonts w:asciiTheme="majorBidi" w:hAnsiTheme="majorBidi" w:cstheme="majorBidi" w:hint="cs"/>
          <w:sz w:val="32"/>
          <w:szCs w:val="32"/>
          <w:rtl/>
        </w:rPr>
        <w:t xml:space="preserve">التي تلاحظ بين مختلف الآداب القومية إلى الفهم المادي للتاريخ  </w:t>
      </w:r>
      <w:r w:rsidR="00D317C6">
        <w:rPr>
          <w:rFonts w:asciiTheme="majorBidi" w:hAnsiTheme="majorBidi" w:cstheme="majorBidi" w:hint="cs"/>
          <w:sz w:val="32"/>
          <w:szCs w:val="32"/>
          <w:rtl/>
        </w:rPr>
        <w:t>الإنساني وقوانين تطوره .</w:t>
      </w:r>
    </w:p>
    <w:p w:rsidR="00D317C6" w:rsidRDefault="00D317C6" w:rsidP="00AF4CB0">
      <w:pPr>
        <w:pStyle w:val="a3"/>
        <w:spacing w:line="360" w:lineRule="auto"/>
        <w:ind w:left="0" w:firstLine="708"/>
        <w:rPr>
          <w:rFonts w:asciiTheme="majorBidi" w:hAnsiTheme="majorBidi" w:cstheme="majorBidi" w:hint="cs"/>
          <w:sz w:val="32"/>
          <w:szCs w:val="32"/>
          <w:rtl/>
        </w:rPr>
      </w:pPr>
      <w:r>
        <w:rPr>
          <w:rFonts w:asciiTheme="majorBidi" w:hAnsiTheme="majorBidi" w:cstheme="majorBidi" w:hint="cs"/>
          <w:sz w:val="32"/>
          <w:szCs w:val="32"/>
          <w:rtl/>
        </w:rPr>
        <w:t xml:space="preserve">ولما كان الأدب بوصفه فنا جميلا جزءا من البنية الفوقية لأي مجتمع انساني ، يتحدد بالقاعدة المادية لذلك المجتمع ، فإن المشابهات بين الآداب يمكن أن ترد إلى جذورها في البنى التحتية للمجتمعات التي تنتجها ، اعتمادا على ما تقوله وحدة عملية التطور الاجتماعي </w:t>
      </w:r>
      <w:r>
        <w:rPr>
          <w:rFonts w:asciiTheme="majorBidi" w:hAnsiTheme="majorBidi" w:cstheme="majorBidi"/>
          <w:sz w:val="32"/>
          <w:szCs w:val="32"/>
          <w:rtl/>
        </w:rPr>
        <w:t>–</w:t>
      </w:r>
      <w:r>
        <w:rPr>
          <w:rFonts w:asciiTheme="majorBidi" w:hAnsiTheme="majorBidi" w:cstheme="majorBidi" w:hint="cs"/>
          <w:sz w:val="32"/>
          <w:szCs w:val="32"/>
          <w:rtl/>
        </w:rPr>
        <w:t xml:space="preserve"> التاريخي للبشرية .</w:t>
      </w:r>
    </w:p>
    <w:p w:rsidR="00D317C6" w:rsidRDefault="00AF4CB0" w:rsidP="00AF4CB0">
      <w:pPr>
        <w:pStyle w:val="a3"/>
        <w:spacing w:line="360" w:lineRule="auto"/>
        <w:ind w:left="0" w:firstLine="708"/>
        <w:rPr>
          <w:rFonts w:asciiTheme="majorBidi" w:hAnsiTheme="majorBidi" w:cstheme="majorBidi" w:hint="cs"/>
          <w:sz w:val="32"/>
          <w:szCs w:val="32"/>
          <w:rtl/>
        </w:rPr>
      </w:pPr>
      <w:r>
        <w:rPr>
          <w:rFonts w:asciiTheme="majorBidi" w:hAnsiTheme="majorBidi" w:cstheme="majorBidi" w:hint="cs"/>
          <w:sz w:val="32"/>
          <w:szCs w:val="32"/>
          <w:rtl/>
        </w:rPr>
        <w:t xml:space="preserve"> </w:t>
      </w:r>
      <w:r w:rsidR="00D317C6">
        <w:rPr>
          <w:rFonts w:asciiTheme="majorBidi" w:hAnsiTheme="majorBidi" w:cstheme="majorBidi" w:hint="cs"/>
          <w:sz w:val="32"/>
          <w:szCs w:val="32"/>
          <w:rtl/>
        </w:rPr>
        <w:t xml:space="preserve">بمعنى أن التأثير يصبح ممكنا لابد من أن تظهر الحاجة إلى الاستيراد الأيد لوجي ، ولابد أن يكون أيد لوجي الطبقة الاجتماعية في البلد المستورد توجهات مشابهة إلى حد ما ، مثال : الاستيراد الثقافي من انجلترا قد ساعد على تشكيل </w:t>
      </w:r>
      <w:r w:rsidR="00A54AC9">
        <w:rPr>
          <w:rFonts w:asciiTheme="majorBidi" w:hAnsiTheme="majorBidi" w:cstheme="majorBidi" w:hint="cs"/>
          <w:sz w:val="32"/>
          <w:szCs w:val="32"/>
          <w:rtl/>
        </w:rPr>
        <w:t>نوع أدبي جديد في فرنسا هو دراما البرجوازية الصغيرة أو الرواية العائلية في القرن الثامن عشر ، فإن التوجهات نحو تشكيل في الأدب الفرنسي نفسه على قاعدة التطور الاجتماعي للبرجوازية الفرنسية وسعيها إلى تقرير مصيرها الايد لوجي بذاتها .</w:t>
      </w:r>
    </w:p>
    <w:p w:rsidR="00320502" w:rsidRPr="00AF4CB0" w:rsidRDefault="00A54AC9" w:rsidP="00AF4CB0">
      <w:pPr>
        <w:spacing w:line="360" w:lineRule="auto"/>
        <w:rPr>
          <w:rFonts w:asciiTheme="majorBidi" w:hAnsiTheme="majorBidi" w:cstheme="majorBidi"/>
          <w:sz w:val="32"/>
          <w:szCs w:val="32"/>
        </w:rPr>
      </w:pPr>
      <w:r w:rsidRPr="00AF4CB0">
        <w:rPr>
          <w:rFonts w:asciiTheme="majorBidi" w:hAnsiTheme="majorBidi" w:cstheme="majorBidi" w:hint="cs"/>
          <w:sz w:val="32"/>
          <w:szCs w:val="32"/>
          <w:rtl/>
        </w:rPr>
        <w:t xml:space="preserve"> </w:t>
      </w:r>
    </w:p>
    <w:p w:rsidR="00320502" w:rsidRDefault="00320502" w:rsidP="00AF4CB0">
      <w:pPr>
        <w:pStyle w:val="a3"/>
        <w:numPr>
          <w:ilvl w:val="0"/>
          <w:numId w:val="3"/>
        </w:numPr>
        <w:spacing w:line="360" w:lineRule="auto"/>
        <w:rPr>
          <w:rFonts w:asciiTheme="majorBidi" w:hAnsiTheme="majorBidi" w:cstheme="majorBidi" w:hint="cs"/>
          <w:b/>
          <w:bCs/>
          <w:sz w:val="36"/>
          <w:szCs w:val="36"/>
        </w:rPr>
      </w:pPr>
      <w:r w:rsidRPr="00320502">
        <w:rPr>
          <w:rFonts w:asciiTheme="majorBidi" w:hAnsiTheme="majorBidi" w:cstheme="majorBidi" w:hint="cs"/>
          <w:b/>
          <w:bCs/>
          <w:sz w:val="36"/>
          <w:szCs w:val="36"/>
          <w:rtl/>
        </w:rPr>
        <w:t xml:space="preserve">أهمية المدرسة السلافية </w:t>
      </w:r>
      <w:r w:rsidR="00A54AC9">
        <w:rPr>
          <w:rFonts w:asciiTheme="majorBidi" w:hAnsiTheme="majorBidi" w:cstheme="majorBidi" w:hint="cs"/>
          <w:b/>
          <w:bCs/>
          <w:sz w:val="36"/>
          <w:szCs w:val="36"/>
          <w:rtl/>
        </w:rPr>
        <w:t>:</w:t>
      </w:r>
    </w:p>
    <w:p w:rsidR="00A54AC9" w:rsidRDefault="00A54AC9" w:rsidP="00AF4CB0">
      <w:pPr>
        <w:pStyle w:val="a3"/>
        <w:spacing w:line="360" w:lineRule="auto"/>
        <w:rPr>
          <w:rFonts w:asciiTheme="majorBidi" w:hAnsiTheme="majorBidi" w:cstheme="majorBidi" w:hint="cs"/>
          <w:b/>
          <w:bCs/>
          <w:sz w:val="36"/>
          <w:szCs w:val="36"/>
          <w:rtl/>
        </w:rPr>
      </w:pPr>
    </w:p>
    <w:p w:rsidR="00A54AC9" w:rsidRDefault="00790B0C" w:rsidP="00AF4CB0">
      <w:pPr>
        <w:pStyle w:val="a3"/>
        <w:numPr>
          <w:ilvl w:val="0"/>
          <w:numId w:val="5"/>
        </w:numPr>
        <w:spacing w:line="360" w:lineRule="auto"/>
        <w:rPr>
          <w:rFonts w:asciiTheme="majorBidi" w:hAnsiTheme="majorBidi" w:cstheme="majorBidi" w:hint="cs"/>
          <w:sz w:val="32"/>
          <w:szCs w:val="32"/>
        </w:rPr>
      </w:pPr>
      <w:r w:rsidRPr="00790B0C">
        <w:rPr>
          <w:rFonts w:asciiTheme="majorBidi" w:hAnsiTheme="majorBidi" w:cstheme="majorBidi" w:hint="cs"/>
          <w:sz w:val="32"/>
          <w:szCs w:val="32"/>
          <w:rtl/>
        </w:rPr>
        <w:t>الفهم الماركسي</w:t>
      </w:r>
      <w:r>
        <w:rPr>
          <w:rFonts w:asciiTheme="majorBidi" w:hAnsiTheme="majorBidi" w:cstheme="majorBidi" w:hint="cs"/>
          <w:sz w:val="32"/>
          <w:szCs w:val="32"/>
          <w:rtl/>
        </w:rPr>
        <w:t xml:space="preserve"> للتطور التاريخي أن ندرس الآداب القومية في سياق تطور الأدب العالمي المركب على اعتبار هذه الآداب أجزاء في سيرورة اجتماعية تاريخية واحدة في تطور البشرية مع الأخذ في الحسبان الخصوصيات القومية لكل أدب من الآداب ومن ثم التفاعلات الأدبية الدولية في سياق قوانينها وشروطها الاجتماعية .</w:t>
      </w:r>
      <w:r>
        <w:rPr>
          <w:rStyle w:val="a7"/>
          <w:rFonts w:asciiTheme="majorBidi" w:hAnsiTheme="majorBidi" w:cstheme="majorBidi"/>
          <w:sz w:val="32"/>
          <w:szCs w:val="32"/>
          <w:rtl/>
        </w:rPr>
        <w:footnoteReference w:id="1"/>
      </w:r>
      <w:r>
        <w:rPr>
          <w:rFonts w:asciiTheme="majorBidi" w:hAnsiTheme="majorBidi" w:cstheme="majorBidi" w:hint="cs"/>
          <w:sz w:val="32"/>
          <w:szCs w:val="32"/>
          <w:rtl/>
        </w:rPr>
        <w:t xml:space="preserve"> </w:t>
      </w:r>
      <w:r w:rsidRPr="00790B0C">
        <w:rPr>
          <w:rFonts w:asciiTheme="majorBidi" w:hAnsiTheme="majorBidi" w:cstheme="majorBidi" w:hint="cs"/>
          <w:sz w:val="32"/>
          <w:szCs w:val="32"/>
          <w:rtl/>
        </w:rPr>
        <w:t xml:space="preserve"> </w:t>
      </w:r>
    </w:p>
    <w:p w:rsidR="00790B0C" w:rsidRDefault="00790B0C" w:rsidP="00AF4CB0">
      <w:pPr>
        <w:pStyle w:val="a3"/>
        <w:numPr>
          <w:ilvl w:val="0"/>
          <w:numId w:val="5"/>
        </w:numPr>
        <w:spacing w:line="360" w:lineRule="auto"/>
        <w:rPr>
          <w:rFonts w:asciiTheme="majorBidi" w:hAnsiTheme="majorBidi" w:cstheme="majorBidi" w:hint="cs"/>
          <w:sz w:val="32"/>
          <w:szCs w:val="32"/>
        </w:rPr>
      </w:pPr>
      <w:r>
        <w:rPr>
          <w:rFonts w:asciiTheme="majorBidi" w:hAnsiTheme="majorBidi" w:cstheme="majorBidi" w:hint="cs"/>
          <w:sz w:val="32"/>
          <w:szCs w:val="32"/>
          <w:rtl/>
        </w:rPr>
        <w:t xml:space="preserve">مناهضة نزعة المركزية الغربية التي سادت ولا تزال في أوساط الدارسين المقارنين الغربيين واعتزازهم بالذات الغربية ( النموذج الأوربي / الأمريكي ) ، بالمقابل خلق النظرة الدونية إلى سائر آدب العالم ... وبالتالي تمَّ اقصاء آداب الشعوب الافريقية والآسيوية ، والثقافات الشفوية والأجناس الأدبية كالمقامة والشعر الغنائي </w:t>
      </w:r>
      <w:r w:rsidR="003B0518">
        <w:rPr>
          <w:rFonts w:asciiTheme="majorBidi" w:hAnsiTheme="majorBidi" w:cstheme="majorBidi" w:hint="cs"/>
          <w:sz w:val="32"/>
          <w:szCs w:val="32"/>
          <w:rtl/>
        </w:rPr>
        <w:t>، باعتبارها لا تخضع لمقاييسهم ، وبذلك تمّ اقصاء العديد من الروائع لمجرد أنها خارج التصنيف الغربي .</w:t>
      </w:r>
    </w:p>
    <w:p w:rsidR="003B0518" w:rsidRDefault="003B0518" w:rsidP="00AF4CB0">
      <w:pPr>
        <w:pStyle w:val="a3"/>
        <w:numPr>
          <w:ilvl w:val="0"/>
          <w:numId w:val="5"/>
        </w:numPr>
        <w:spacing w:line="360" w:lineRule="auto"/>
        <w:rPr>
          <w:rFonts w:asciiTheme="majorBidi" w:hAnsiTheme="majorBidi" w:cstheme="majorBidi" w:hint="cs"/>
          <w:sz w:val="32"/>
          <w:szCs w:val="32"/>
        </w:rPr>
      </w:pPr>
      <w:r>
        <w:rPr>
          <w:rFonts w:asciiTheme="majorBidi" w:hAnsiTheme="majorBidi" w:cstheme="majorBidi" w:hint="cs"/>
          <w:sz w:val="32"/>
          <w:szCs w:val="32"/>
          <w:rtl/>
        </w:rPr>
        <w:t xml:space="preserve">أكدَّ منظر المدرسة السلافية جيرومونسكي إلى ضرورة توسيع دائرة البحث في الأدب المقارن بغرض الوصول إلى أهداف علمية صادقة تكريسا لمقولة الروسي فيسيلوفسكي " بقدر ما تكثر المقارنات والمقابلات وبقدر ما يكون ميدانها واسعا ، تكون النتائج أكثر رسوخا " . </w:t>
      </w:r>
    </w:p>
    <w:p w:rsidR="003B0518" w:rsidRPr="00790B0C" w:rsidRDefault="003B0518" w:rsidP="00AF4CB0">
      <w:pPr>
        <w:pStyle w:val="a3"/>
        <w:numPr>
          <w:ilvl w:val="0"/>
          <w:numId w:val="5"/>
        </w:numPr>
        <w:spacing w:line="360" w:lineRule="auto"/>
        <w:rPr>
          <w:rFonts w:asciiTheme="majorBidi" w:hAnsiTheme="majorBidi" w:cstheme="majorBidi"/>
          <w:sz w:val="32"/>
          <w:szCs w:val="32"/>
        </w:rPr>
      </w:pPr>
      <w:r>
        <w:rPr>
          <w:rFonts w:asciiTheme="majorBidi" w:hAnsiTheme="majorBidi" w:cstheme="majorBidi" w:hint="cs"/>
          <w:sz w:val="32"/>
          <w:szCs w:val="32"/>
          <w:rtl/>
        </w:rPr>
        <w:t xml:space="preserve">أسهمت المدرسة السلافية في إبراز حقيقة التفاعل الثقافي المستمر بين الشعوب ، وتكريس مبادئ الأخوة والتعاون بين الشعوب في مسيرة عملية التقدم والتطور التاريخيين في القضايا الثقافية والأدبية. </w:t>
      </w:r>
    </w:p>
    <w:p w:rsidR="00320502" w:rsidRPr="00320502" w:rsidRDefault="00320502" w:rsidP="00AF4CB0">
      <w:pPr>
        <w:spacing w:line="360" w:lineRule="auto"/>
        <w:rPr>
          <w:rFonts w:asciiTheme="majorBidi" w:hAnsiTheme="majorBidi" w:cstheme="majorBidi"/>
          <w:b/>
          <w:bCs/>
          <w:sz w:val="36"/>
          <w:szCs w:val="36"/>
        </w:rPr>
      </w:pPr>
      <w:bookmarkStart w:id="0" w:name="_GoBack"/>
      <w:bookmarkEnd w:id="0"/>
    </w:p>
    <w:sectPr w:rsidR="00320502" w:rsidRPr="00320502" w:rsidSect="00AF4CB0">
      <w:footerReference w:type="default" r:id="rId9"/>
      <w:pgSz w:w="11906" w:h="16838"/>
      <w:pgMar w:top="1440" w:right="1133" w:bottom="1440" w:left="1134"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707" w:rsidRDefault="00E13707" w:rsidP="00320502">
      <w:pPr>
        <w:spacing w:after="0" w:line="240" w:lineRule="auto"/>
      </w:pPr>
      <w:r>
        <w:separator/>
      </w:r>
    </w:p>
  </w:endnote>
  <w:endnote w:type="continuationSeparator" w:id="0">
    <w:p w:rsidR="00E13707" w:rsidRDefault="00E13707" w:rsidP="00320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bCs/>
        <w:sz w:val="28"/>
        <w:szCs w:val="28"/>
        <w:rtl/>
      </w:rPr>
      <w:id w:val="1073775184"/>
      <w:docPartObj>
        <w:docPartGallery w:val="Page Numbers (Bottom of Page)"/>
        <w:docPartUnique/>
      </w:docPartObj>
    </w:sdtPr>
    <w:sdtEndPr/>
    <w:sdtContent>
      <w:p w:rsidR="00320502" w:rsidRPr="00320502" w:rsidRDefault="00320502">
        <w:pPr>
          <w:pStyle w:val="a5"/>
          <w:jc w:val="center"/>
          <w:rPr>
            <w:b/>
            <w:bCs/>
          </w:rPr>
        </w:pPr>
        <w:r w:rsidRPr="00320502">
          <w:rPr>
            <w:b/>
            <w:bCs/>
            <w:sz w:val="28"/>
            <w:szCs w:val="28"/>
          </w:rPr>
          <w:fldChar w:fldCharType="begin"/>
        </w:r>
        <w:r w:rsidRPr="00320502">
          <w:rPr>
            <w:b/>
            <w:bCs/>
            <w:sz w:val="28"/>
            <w:szCs w:val="28"/>
          </w:rPr>
          <w:instrText>PAGE   \* MERGEFORMAT</w:instrText>
        </w:r>
        <w:r w:rsidRPr="00320502">
          <w:rPr>
            <w:b/>
            <w:bCs/>
            <w:sz w:val="28"/>
            <w:szCs w:val="28"/>
          </w:rPr>
          <w:fldChar w:fldCharType="separate"/>
        </w:r>
        <w:r w:rsidR="00E13707" w:rsidRPr="00E13707">
          <w:rPr>
            <w:b/>
            <w:bCs/>
            <w:noProof/>
            <w:sz w:val="28"/>
            <w:szCs w:val="28"/>
            <w:rtl/>
            <w:lang w:val="ar-SA"/>
          </w:rPr>
          <w:t>1</w:t>
        </w:r>
        <w:r w:rsidRPr="00320502">
          <w:rPr>
            <w:b/>
            <w:bCs/>
            <w:sz w:val="28"/>
            <w:szCs w:val="28"/>
          </w:rPr>
          <w:fldChar w:fldCharType="end"/>
        </w:r>
      </w:p>
    </w:sdtContent>
  </w:sdt>
  <w:p w:rsidR="00320502" w:rsidRDefault="0032050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707" w:rsidRDefault="00E13707" w:rsidP="00320502">
      <w:pPr>
        <w:spacing w:after="0" w:line="240" w:lineRule="auto"/>
      </w:pPr>
      <w:r>
        <w:separator/>
      </w:r>
    </w:p>
  </w:footnote>
  <w:footnote w:type="continuationSeparator" w:id="0">
    <w:p w:rsidR="00E13707" w:rsidRDefault="00E13707" w:rsidP="00320502">
      <w:pPr>
        <w:spacing w:after="0" w:line="240" w:lineRule="auto"/>
      </w:pPr>
      <w:r>
        <w:continuationSeparator/>
      </w:r>
    </w:p>
  </w:footnote>
  <w:footnote w:id="1">
    <w:p w:rsidR="00790B0C" w:rsidRDefault="00790B0C" w:rsidP="00790B0C">
      <w:pPr>
        <w:pStyle w:val="a6"/>
        <w:rPr>
          <w:rFonts w:hint="cs"/>
          <w:lang w:bidi="ar-DZ"/>
        </w:rPr>
      </w:pPr>
      <w:r>
        <w:rPr>
          <w:rStyle w:val="a7"/>
        </w:rPr>
        <w:footnoteRef/>
      </w:r>
      <w:r>
        <w:rPr>
          <w:rtl/>
        </w:rPr>
        <w:t xml:space="preserve"> </w:t>
      </w:r>
      <w:r>
        <w:rPr>
          <w:rFonts w:hint="cs"/>
          <w:rtl/>
          <w:lang w:bidi="ar-DZ"/>
        </w:rPr>
        <w:t xml:space="preserve">- فيكتور مكسيموفيتش جيرومونسكي ، علم الأدب المقارن : شرق وغرب ، ترجمة : غسان مرتضى ، حمص ، ط1 ، 2004 ، ص ص 271 ، 272.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D56A0"/>
    <w:multiLevelType w:val="hybridMultilevel"/>
    <w:tmpl w:val="FED4CF64"/>
    <w:lvl w:ilvl="0" w:tplc="9BB887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DE607B"/>
    <w:multiLevelType w:val="hybridMultilevel"/>
    <w:tmpl w:val="A04CFE8C"/>
    <w:lvl w:ilvl="0" w:tplc="9544DD5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9603EF"/>
    <w:multiLevelType w:val="hybridMultilevel"/>
    <w:tmpl w:val="E36C50EA"/>
    <w:lvl w:ilvl="0" w:tplc="B31E2FAA">
      <w:numFmt w:val="bullet"/>
      <w:lvlText w:val=""/>
      <w:lvlJc w:val="left"/>
      <w:pPr>
        <w:ind w:left="1620" w:hanging="360"/>
      </w:pPr>
      <w:rPr>
        <w:rFonts w:ascii="Symbol" w:eastAsiaTheme="minorHAnsi" w:hAnsi="Symbol" w:cstheme="majorBidi"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nsid w:val="48484553"/>
    <w:multiLevelType w:val="hybridMultilevel"/>
    <w:tmpl w:val="1C16C672"/>
    <w:lvl w:ilvl="0" w:tplc="9BB887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E70BA3"/>
    <w:multiLevelType w:val="hybridMultilevel"/>
    <w:tmpl w:val="FED4CF64"/>
    <w:lvl w:ilvl="0" w:tplc="9BB887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502"/>
    <w:rsid w:val="00043CAD"/>
    <w:rsid w:val="0010024E"/>
    <w:rsid w:val="002330D7"/>
    <w:rsid w:val="002E06A6"/>
    <w:rsid w:val="00320502"/>
    <w:rsid w:val="003B0518"/>
    <w:rsid w:val="004317D8"/>
    <w:rsid w:val="005B1CD7"/>
    <w:rsid w:val="005F27B4"/>
    <w:rsid w:val="00790B0C"/>
    <w:rsid w:val="00872914"/>
    <w:rsid w:val="00875CF9"/>
    <w:rsid w:val="00A54AC9"/>
    <w:rsid w:val="00AF4CB0"/>
    <w:rsid w:val="00D15883"/>
    <w:rsid w:val="00D317C6"/>
    <w:rsid w:val="00E13707"/>
    <w:rsid w:val="00E773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50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0502"/>
    <w:pPr>
      <w:ind w:left="720"/>
      <w:contextualSpacing/>
    </w:pPr>
  </w:style>
  <w:style w:type="paragraph" w:styleId="a4">
    <w:name w:val="header"/>
    <w:basedOn w:val="a"/>
    <w:link w:val="Char"/>
    <w:uiPriority w:val="99"/>
    <w:unhideWhenUsed/>
    <w:rsid w:val="00320502"/>
    <w:pPr>
      <w:tabs>
        <w:tab w:val="center" w:pos="4153"/>
        <w:tab w:val="right" w:pos="8306"/>
      </w:tabs>
      <w:spacing w:after="0" w:line="240" w:lineRule="auto"/>
    </w:pPr>
  </w:style>
  <w:style w:type="character" w:customStyle="1" w:styleId="Char">
    <w:name w:val="رأس الصفحة Char"/>
    <w:basedOn w:val="a0"/>
    <w:link w:val="a4"/>
    <w:uiPriority w:val="99"/>
    <w:rsid w:val="00320502"/>
  </w:style>
  <w:style w:type="paragraph" w:styleId="a5">
    <w:name w:val="footer"/>
    <w:basedOn w:val="a"/>
    <w:link w:val="Char0"/>
    <w:uiPriority w:val="99"/>
    <w:unhideWhenUsed/>
    <w:rsid w:val="00320502"/>
    <w:pPr>
      <w:tabs>
        <w:tab w:val="center" w:pos="4153"/>
        <w:tab w:val="right" w:pos="8306"/>
      </w:tabs>
      <w:spacing w:after="0" w:line="240" w:lineRule="auto"/>
    </w:pPr>
  </w:style>
  <w:style w:type="character" w:customStyle="1" w:styleId="Char0">
    <w:name w:val="تذييل الصفحة Char"/>
    <w:basedOn w:val="a0"/>
    <w:link w:val="a5"/>
    <w:uiPriority w:val="99"/>
    <w:rsid w:val="00320502"/>
  </w:style>
  <w:style w:type="paragraph" w:styleId="a6">
    <w:name w:val="footnote text"/>
    <w:basedOn w:val="a"/>
    <w:link w:val="Char1"/>
    <w:uiPriority w:val="99"/>
    <w:semiHidden/>
    <w:unhideWhenUsed/>
    <w:rsid w:val="00790B0C"/>
    <w:pPr>
      <w:spacing w:after="0" w:line="240" w:lineRule="auto"/>
    </w:pPr>
    <w:rPr>
      <w:sz w:val="20"/>
      <w:szCs w:val="20"/>
    </w:rPr>
  </w:style>
  <w:style w:type="character" w:customStyle="1" w:styleId="Char1">
    <w:name w:val="نص حاشية سفلية Char"/>
    <w:basedOn w:val="a0"/>
    <w:link w:val="a6"/>
    <w:uiPriority w:val="99"/>
    <w:semiHidden/>
    <w:rsid w:val="00790B0C"/>
    <w:rPr>
      <w:sz w:val="20"/>
      <w:szCs w:val="20"/>
    </w:rPr>
  </w:style>
  <w:style w:type="character" w:styleId="a7">
    <w:name w:val="footnote reference"/>
    <w:basedOn w:val="a0"/>
    <w:uiPriority w:val="99"/>
    <w:semiHidden/>
    <w:unhideWhenUsed/>
    <w:rsid w:val="00790B0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50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0502"/>
    <w:pPr>
      <w:ind w:left="720"/>
      <w:contextualSpacing/>
    </w:pPr>
  </w:style>
  <w:style w:type="paragraph" w:styleId="a4">
    <w:name w:val="header"/>
    <w:basedOn w:val="a"/>
    <w:link w:val="Char"/>
    <w:uiPriority w:val="99"/>
    <w:unhideWhenUsed/>
    <w:rsid w:val="00320502"/>
    <w:pPr>
      <w:tabs>
        <w:tab w:val="center" w:pos="4153"/>
        <w:tab w:val="right" w:pos="8306"/>
      </w:tabs>
      <w:spacing w:after="0" w:line="240" w:lineRule="auto"/>
    </w:pPr>
  </w:style>
  <w:style w:type="character" w:customStyle="1" w:styleId="Char">
    <w:name w:val="رأس الصفحة Char"/>
    <w:basedOn w:val="a0"/>
    <w:link w:val="a4"/>
    <w:uiPriority w:val="99"/>
    <w:rsid w:val="00320502"/>
  </w:style>
  <w:style w:type="paragraph" w:styleId="a5">
    <w:name w:val="footer"/>
    <w:basedOn w:val="a"/>
    <w:link w:val="Char0"/>
    <w:uiPriority w:val="99"/>
    <w:unhideWhenUsed/>
    <w:rsid w:val="00320502"/>
    <w:pPr>
      <w:tabs>
        <w:tab w:val="center" w:pos="4153"/>
        <w:tab w:val="right" w:pos="8306"/>
      </w:tabs>
      <w:spacing w:after="0" w:line="240" w:lineRule="auto"/>
    </w:pPr>
  </w:style>
  <w:style w:type="character" w:customStyle="1" w:styleId="Char0">
    <w:name w:val="تذييل الصفحة Char"/>
    <w:basedOn w:val="a0"/>
    <w:link w:val="a5"/>
    <w:uiPriority w:val="99"/>
    <w:rsid w:val="00320502"/>
  </w:style>
  <w:style w:type="paragraph" w:styleId="a6">
    <w:name w:val="footnote text"/>
    <w:basedOn w:val="a"/>
    <w:link w:val="Char1"/>
    <w:uiPriority w:val="99"/>
    <w:semiHidden/>
    <w:unhideWhenUsed/>
    <w:rsid w:val="00790B0C"/>
    <w:pPr>
      <w:spacing w:after="0" w:line="240" w:lineRule="auto"/>
    </w:pPr>
    <w:rPr>
      <w:sz w:val="20"/>
      <w:szCs w:val="20"/>
    </w:rPr>
  </w:style>
  <w:style w:type="character" w:customStyle="1" w:styleId="Char1">
    <w:name w:val="نص حاشية سفلية Char"/>
    <w:basedOn w:val="a0"/>
    <w:link w:val="a6"/>
    <w:uiPriority w:val="99"/>
    <w:semiHidden/>
    <w:rsid w:val="00790B0C"/>
    <w:rPr>
      <w:sz w:val="20"/>
      <w:szCs w:val="20"/>
    </w:rPr>
  </w:style>
  <w:style w:type="character" w:styleId="a7">
    <w:name w:val="footnote reference"/>
    <w:basedOn w:val="a0"/>
    <w:uiPriority w:val="99"/>
    <w:semiHidden/>
    <w:unhideWhenUsed/>
    <w:rsid w:val="00790B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836C6-8CD5-4AA6-B262-8F9BEA3D5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7034</TotalTime>
  <Pages>4</Pages>
  <Words>505</Words>
  <Characters>2885</Characters>
  <Application>Microsoft Office Word</Application>
  <DocSecurity>0</DocSecurity>
  <Lines>24</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 prix</dc:creator>
  <cp:lastModifiedBy>mini prix</cp:lastModifiedBy>
  <cp:revision>5</cp:revision>
  <dcterms:created xsi:type="dcterms:W3CDTF">2021-11-26T19:26:00Z</dcterms:created>
  <dcterms:modified xsi:type="dcterms:W3CDTF">2021-12-05T13:19:00Z</dcterms:modified>
</cp:coreProperties>
</file>