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69" w:rsidRPr="00884972" w:rsidRDefault="008B5209" w:rsidP="00FA2F69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884972">
        <w:rPr>
          <w:rFonts w:ascii="TimesNewRoman" w:hAnsi="TimesNewRoman"/>
          <w:color w:val="000000"/>
          <w:sz w:val="24"/>
          <w:szCs w:val="24"/>
        </w:rPr>
        <w:t>GENERATEURS DE HAUTE TENSION</w:t>
      </w:r>
      <w:r w:rsidRPr="00884972">
        <w:rPr>
          <w:rFonts w:ascii="TimesNewRoman" w:hAnsi="TimesNewRoman"/>
          <w:color w:val="000000"/>
          <w:sz w:val="24"/>
          <w:szCs w:val="24"/>
        </w:rPr>
        <w:br/>
      </w:r>
    </w:p>
    <w:p w:rsidR="00FA2F69" w:rsidRPr="00884972" w:rsidRDefault="008B5209" w:rsidP="0088497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884972">
        <w:rPr>
          <w:rFonts w:asciiTheme="majorBidi" w:hAnsiTheme="majorBidi" w:cstheme="majorBidi"/>
          <w:color w:val="000000"/>
          <w:sz w:val="24"/>
          <w:szCs w:val="24"/>
        </w:rPr>
        <w:t>Les générateurs de haute tension sont utilisés dans :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a) les laboratoires de recherche scientifique ;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b) les laboratoires d’essai, pour tester les équipements haute tension avant leur utilisation (isolateur,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câble, transformateur, appareils de coupure ...) ;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c) de nombreuses applications utilisant la haute tension (rayons X, effet couronne, générateur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d’ozone, séparation électrostatique, laser…).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Il y a trois types de tensions</w:t>
      </w:r>
      <w:r w:rsidR="00884972"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:</w:t>
      </w:r>
      <w:r w:rsidR="00884972"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• Tension alternative</w:t>
      </w:r>
      <w:r w:rsidR="00884972"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• Tension continue</w:t>
      </w:r>
      <w:r w:rsidR="00884972"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• Tension de choc</w:t>
      </w:r>
    </w:p>
    <w:p w:rsidR="001F508E" w:rsidRPr="00884972" w:rsidRDefault="008B5209" w:rsidP="0088497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I) GENERATEURS DE TENSION ALTERNATIVE</w:t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  <w:t>I.1) Transformateur élévateur</w:t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Le transformateur élévateur représente la source de haute tension la plus répandue et la plus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utilisée dans la pratique. Ce sont des transformateurs de faible puissance (de quelques centaines de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 xml:space="preserve">VA à quelques </w:t>
      </w:r>
      <w:r w:rsidR="00884972"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kVA). Ces transformateurs qui sont destinés principalement aux laboratoires d’essais, doivent avoir une très bonne isolation car ils sont appelés à supporter les nombreux claquages qui surviennent lors des tests.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I.2) Circuit résonnant</w:t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Dans les essais réalisés en haute tension, quelques fois il se produit une explosion de l’équipement testé, suite à l’apparition d’une forte surtension générée par résonance électrique.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Exemple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: considérons un isolant de capacité C alimenté par une </w:t>
      </w:r>
    </w:p>
    <w:p w:rsidR="001F508E" w:rsidRPr="00884972" w:rsidRDefault="00FA2F69" w:rsidP="00884972">
      <w:pPr>
        <w:rPr>
          <w:rFonts w:ascii="TimesNewRoman" w:hAnsi="TimesNewRoman"/>
          <w:noProof/>
          <w:color w:val="000000"/>
          <w:sz w:val="24"/>
          <w:szCs w:val="24"/>
          <w:lang w:eastAsia="fr-FR"/>
        </w:rPr>
      </w:pPr>
      <w:r w:rsidRPr="00884972">
        <w:rPr>
          <w:rFonts w:ascii="TimesNewRoman" w:hAnsi="TimesNew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193040</wp:posOffset>
            </wp:positionV>
            <wp:extent cx="2733675" cy="122872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209" w:rsidRPr="00884972">
        <w:rPr>
          <w:rFonts w:ascii="TimesNewRoman" w:hAnsi="TimesNewRoman"/>
          <w:noProof/>
          <w:color w:val="000000"/>
          <w:sz w:val="24"/>
          <w:szCs w:val="24"/>
          <w:lang w:eastAsia="fr-FR"/>
        </w:rPr>
        <w:t>Haute Tension délivrée par un</w:t>
      </w:r>
      <w:r w:rsidR="001F508E" w:rsidRPr="00884972">
        <w:rPr>
          <w:rFonts w:ascii="TimesNewRoman" w:hAnsi="TimesNewRoman"/>
          <w:noProof/>
          <w:color w:val="000000"/>
          <w:sz w:val="24"/>
          <w:szCs w:val="24"/>
          <w:lang w:eastAsia="fr-FR"/>
        </w:rPr>
        <w:t xml:space="preserve"> </w:t>
      </w:r>
      <w:r w:rsidR="00884972" w:rsidRPr="00884972">
        <w:rPr>
          <w:rFonts w:ascii="TimesNewRoman" w:hAnsi="TimesNewRoman"/>
          <w:noProof/>
          <w:color w:val="000000"/>
          <w:sz w:val="24"/>
          <w:szCs w:val="24"/>
          <w:lang w:eastAsia="fr-FR"/>
        </w:rPr>
        <w:t>transformateur</w:t>
      </w:r>
      <w:r w:rsidR="008B5209" w:rsidRPr="00884972">
        <w:rPr>
          <w:rFonts w:ascii="TimesNewRoman" w:hAnsi="TimesNewRoman"/>
          <w:noProof/>
          <w:color w:val="000000"/>
          <w:sz w:val="24"/>
          <w:szCs w:val="24"/>
          <w:lang w:eastAsia="fr-FR"/>
        </w:rPr>
        <w:t>.</w:t>
      </w:r>
      <w:r w:rsidR="008B5209" w:rsidRPr="00884972">
        <w:rPr>
          <w:rFonts w:ascii="TimesNewRoman" w:hAnsi="TimesNewRoman"/>
          <w:noProof/>
          <w:color w:val="000000"/>
          <w:sz w:val="24"/>
          <w:szCs w:val="24"/>
          <w:lang w:eastAsia="fr-FR"/>
        </w:rPr>
        <w:br/>
        <w:t>ω r1 + jL1 : impédance primaire du transformateur</w:t>
      </w:r>
      <w:r w:rsidR="008B5209" w:rsidRPr="00884972">
        <w:rPr>
          <w:rFonts w:ascii="TimesNewRoman" w:hAnsi="TimesNewRoman"/>
          <w:noProof/>
          <w:color w:val="000000"/>
          <w:sz w:val="24"/>
          <w:szCs w:val="24"/>
          <w:lang w:eastAsia="fr-FR"/>
        </w:rPr>
        <w:br/>
        <w:t>ω r2 + jL2 : impédance secondaire du transformateur</w:t>
      </w:r>
      <w:r w:rsidR="008B5209" w:rsidRPr="00884972">
        <w:rPr>
          <w:rFonts w:ascii="TimesNewRoman" w:hAnsi="TimesNewRoman"/>
          <w:noProof/>
          <w:color w:val="000000"/>
          <w:sz w:val="24"/>
          <w:szCs w:val="24"/>
          <w:lang w:eastAsia="fr-FR"/>
        </w:rPr>
        <w:br/>
        <w:t xml:space="preserve">Lω : impédance shunt du transformateur, </w:t>
      </w:r>
    </w:p>
    <w:p w:rsidR="00586858" w:rsidRPr="00884972" w:rsidRDefault="008B5209" w:rsidP="00884972">
      <w:pPr>
        <w:rPr>
          <w:rFonts w:asciiTheme="majorBidi" w:hAnsiTheme="majorBidi" w:cstheme="majorBidi"/>
          <w:color w:val="000000"/>
          <w:sz w:val="24"/>
          <w:szCs w:val="24"/>
          <w:vertAlign w:val="subscript"/>
        </w:rPr>
      </w:pPr>
      <w:r w:rsidRPr="00884972">
        <w:rPr>
          <w:rFonts w:asciiTheme="majorBidi" w:hAnsiTheme="majorBidi" w:cstheme="majorBidi"/>
          <w:color w:val="000000"/>
          <w:sz w:val="24"/>
          <w:szCs w:val="24"/>
        </w:rPr>
        <w:t>C : charge capacitive d’impédance</w:t>
      </w:r>
      <w:r w:rsidR="00884972"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1</w:t>
      </w:r>
      <w:r w:rsidR="00884972" w:rsidRPr="00884972">
        <w:rPr>
          <w:rFonts w:asciiTheme="majorBidi" w:hAnsiTheme="majorBidi" w:cstheme="majorBidi"/>
          <w:color w:val="000000"/>
          <w:sz w:val="24"/>
          <w:szCs w:val="24"/>
        </w:rPr>
        <w:t>/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ωC 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</w:r>
      <w:r w:rsidR="00A00483" w:rsidRPr="00884972">
        <w:rPr>
          <w:rFonts w:asciiTheme="majorBidi" w:eastAsiaTheme="minorEastAsia" w:hAnsiTheme="majorBidi" w:cstheme="majorBidi"/>
          <w:color w:val="000000"/>
          <w:sz w:val="24"/>
          <w:szCs w:val="24"/>
        </w:rPr>
        <w:t>U</w:t>
      </w:r>
      <m:oMath>
        <m:r>
          <w:rPr>
            <w:rFonts w:ascii="Cambria Math" w:hAnsi="Cambria Math" w:cstheme="majorBidi"/>
            <w:color w:val="000000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color w:val="000000"/>
            <w:sz w:val="24"/>
            <w:szCs w:val="24"/>
          </w:rPr>
          <m:t>I+j</m:t>
        </m:r>
        <m:d>
          <m:d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ω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ωL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color w:val="000000"/>
                <w:sz w:val="24"/>
                <w:szCs w:val="24"/>
              </w:rPr>
              <m:t>-j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ωC</m:t>
                </m:r>
              </m:den>
            </m:f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e>
        </m:d>
        <m:r>
          <w:rPr>
            <w:rFonts w:ascii="Cambria Math" w:hAnsi="Cambria Math"/>
            <w:color w:val="000000"/>
            <w:sz w:val="24"/>
            <w:szCs w:val="24"/>
          </w:rPr>
          <m:t>I</m:t>
        </m:r>
      </m:oMath>
    </w:p>
    <w:p w:rsidR="00586858" w:rsidRPr="00884972" w:rsidRDefault="00BA1EDB" w:rsidP="00A00483">
      <w:pPr>
        <w:rPr>
          <w:rFonts w:ascii="TimesNewRoman" w:hAnsi="TimesNewRoman"/>
          <w:color w:val="000000"/>
          <w:sz w:val="24"/>
          <w:szCs w:val="24"/>
        </w:rPr>
      </w:pPr>
      <w:r w:rsidRPr="00884972">
        <w:rPr>
          <w:rFonts w:ascii="TimesNewRoman" w:hAnsi="TimesNew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3401885</wp:posOffset>
            </wp:positionH>
            <wp:positionV relativeFrom="paragraph">
              <wp:posOffset>438686</wp:posOffset>
            </wp:positionV>
            <wp:extent cx="3032908" cy="1757548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08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858" w:rsidRPr="00884972">
        <w:rPr>
          <w:rFonts w:ascii="TimesNewRoman" w:hAnsi="TimesNewRoman"/>
          <w:color w:val="000000"/>
          <w:sz w:val="24"/>
          <w:szCs w:val="24"/>
        </w:rPr>
        <w:t xml:space="preserve">Si par hasard  </w:t>
      </w:r>
      <m:oMath>
        <m:r>
          <w:rPr>
            <w:rFonts w:ascii="Cambria Math" w:hAnsi="Cambria Math"/>
            <w:color w:val="000000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000000"/>
            <w:sz w:val="24"/>
            <w:szCs w:val="24"/>
          </w:rPr>
          <m:t>≈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ωC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</m:oMath>
      <w:r w:rsidR="00586858" w:rsidRPr="00884972">
        <w:rPr>
          <w:rFonts w:ascii="TimesNewRoman" w:hAnsi="TimesNewRoman"/>
          <w:color w:val="000000"/>
          <w:sz w:val="24"/>
          <w:szCs w:val="24"/>
        </w:rPr>
        <w:t xml:space="preserve"> une résonance accidentelle se produit, le courant devient tellement grand que la surtension aux bornes de la charge atteint jusqu’à 20 à 50 </w:t>
      </w:r>
      <w:r w:rsidR="00884972" w:rsidRPr="00884972">
        <w:rPr>
          <w:rFonts w:ascii="TimesNewRoman" w:hAnsi="TimesNewRoman"/>
          <w:color w:val="000000"/>
          <w:sz w:val="24"/>
          <w:szCs w:val="24"/>
        </w:rPr>
        <w:t xml:space="preserve">fois </w:t>
      </w:r>
      <w:r w:rsidR="00586858" w:rsidRPr="00884972">
        <w:rPr>
          <w:rFonts w:ascii="TimesNewRoman" w:hAnsi="TimesNewRoman"/>
          <w:color w:val="000000"/>
          <w:sz w:val="24"/>
          <w:szCs w:val="24"/>
        </w:rPr>
        <w:t>la tension appliquée et peut provoquer une explosion de la charge.</w:t>
      </w:r>
    </w:p>
    <w:p w:rsidR="00BA1EDB" w:rsidRPr="00884972" w:rsidRDefault="00BA1EDB" w:rsidP="00884972">
      <w:pPr>
        <w:rPr>
          <w:rFonts w:ascii="TimesNewRoman" w:hAnsi="TimesNewRoman"/>
          <w:color w:val="000000"/>
          <w:sz w:val="24"/>
          <w:szCs w:val="24"/>
        </w:rPr>
      </w:pPr>
      <w:r w:rsidRPr="00884972">
        <w:rPr>
          <w:rFonts w:ascii="TimesNewRoman" w:hAnsi="TimesNewRoman"/>
          <w:color w:val="000000"/>
          <w:sz w:val="24"/>
          <w:szCs w:val="24"/>
        </w:rPr>
        <w:t>Le phénomène de résonance est mis à profit</w:t>
      </w:r>
      <w:r w:rsidRPr="00884972">
        <w:rPr>
          <w:rFonts w:ascii="TimesNewRoman" w:hAnsi="TimesNewRoman"/>
          <w:color w:val="000000"/>
          <w:sz w:val="24"/>
          <w:szCs w:val="24"/>
        </w:rPr>
        <w:br/>
        <w:t>pour produire de très hautes tensions (figure 3) ; une</w:t>
      </w:r>
      <w:r w:rsidRPr="00884972">
        <w:rPr>
          <w:rFonts w:ascii="TimesNewRoman" w:hAnsi="TimesNewRoman"/>
          <w:color w:val="000000"/>
          <w:sz w:val="24"/>
          <w:szCs w:val="24"/>
        </w:rPr>
        <w:br/>
        <w:t>impédance de réglage variable insérée en série avec l</w:t>
      </w:r>
      <w:r w:rsidR="00884972" w:rsidRPr="00884972">
        <w:rPr>
          <w:rFonts w:ascii="TimesNewRoman" w:hAnsi="TimesNewRoman"/>
          <w:color w:val="000000"/>
          <w:sz w:val="24"/>
          <w:szCs w:val="24"/>
        </w:rPr>
        <w:t>e</w:t>
      </w:r>
      <w:r w:rsidRPr="00884972">
        <w:rPr>
          <w:rFonts w:ascii="TimesNewRoman" w:hAnsi="TimesNewRoman"/>
          <w:color w:val="000000"/>
          <w:sz w:val="24"/>
          <w:szCs w:val="24"/>
        </w:rPr>
        <w:br/>
        <w:t>circuit du transformateur permet de régler et</w:t>
      </w:r>
      <w:r w:rsidRPr="00884972">
        <w:rPr>
          <w:rFonts w:ascii="TimesNewRoman" w:hAnsi="TimesNewRoman"/>
          <w:color w:val="000000"/>
          <w:sz w:val="24"/>
          <w:szCs w:val="24"/>
        </w:rPr>
        <w:br/>
        <w:t xml:space="preserve">d’augmenter la tension à des valeurs très </w:t>
      </w:r>
      <w:r w:rsidR="00884972" w:rsidRPr="00884972">
        <w:rPr>
          <w:rFonts w:ascii="TimesNewRoman" w:hAnsi="TimesNewRoman"/>
          <w:color w:val="000000"/>
          <w:sz w:val="24"/>
          <w:szCs w:val="24"/>
        </w:rPr>
        <w:t xml:space="preserve">grandes </w:t>
      </w:r>
      <w:r w:rsidRPr="00884972">
        <w:rPr>
          <w:rFonts w:ascii="TimesNewRoman" w:hAnsi="TimesNewRoman"/>
          <w:color w:val="000000"/>
          <w:sz w:val="24"/>
          <w:szCs w:val="24"/>
        </w:rPr>
        <w:br/>
        <w:t xml:space="preserve">(jusqu’à 600 kV) </w:t>
      </w:r>
    </w:p>
    <w:p w:rsidR="008A5031" w:rsidRPr="00884972" w:rsidRDefault="008A5031" w:rsidP="0088497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884972">
        <w:rPr>
          <w:rFonts w:ascii="TimesNewRoman" w:hAnsi="TimesNewRoman"/>
          <w:b/>
          <w:b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3315005</wp:posOffset>
            </wp:positionH>
            <wp:positionV relativeFrom="paragraph">
              <wp:posOffset>1859788</wp:posOffset>
            </wp:positionV>
            <wp:extent cx="2913710" cy="1170432"/>
            <wp:effectExtent l="19050" t="0" r="9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10" cy="11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972">
        <w:rPr>
          <w:rFonts w:ascii="TimesNewRoman" w:hAnsi="TimesNewRoman"/>
          <w:b/>
          <w:bCs/>
          <w:color w:val="000000"/>
          <w:sz w:val="24"/>
          <w:szCs w:val="24"/>
        </w:rPr>
        <w:t xml:space="preserve">II) GENERATEURS DE </w:t>
      </w:r>
      <w:r w:rsidR="00884972">
        <w:rPr>
          <w:rFonts w:ascii="TimesNewRoman" w:hAnsi="TimesNewRoman"/>
          <w:b/>
          <w:bCs/>
          <w:color w:val="000000"/>
          <w:sz w:val="24"/>
          <w:szCs w:val="24"/>
        </w:rPr>
        <w:t xml:space="preserve">HAUTE </w:t>
      </w:r>
      <w:r w:rsidRPr="00884972">
        <w:rPr>
          <w:rFonts w:ascii="TimesNewRoman" w:hAnsi="TimesNewRoman"/>
          <w:b/>
          <w:bCs/>
          <w:color w:val="000000"/>
          <w:sz w:val="24"/>
          <w:szCs w:val="24"/>
        </w:rPr>
        <w:t>TENSION CONTINUE</w:t>
      </w:r>
      <w:r w:rsidRPr="00884972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La haute tension continue est utilisée dans de nombreuses applications, telles que :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• Réseaux HVDC (High Voltage Direct Current)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• Recherche fondamentale : il est plus facile de travailler et d’analyser les phénomènes avec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lastRenderedPageBreak/>
        <w:t>une tension constante qu’avec une tension constamment variable.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• De nombreuses applications nécessitent une tension continue (rayons X de la radiologie,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séparation électrostatique, filtre électrostatique…).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• Dans les applications où les essais de test d’équipement à charge capacitive sont très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nombreux ; pour des raisons économiques on évite la tension alternative.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II.1) Redresseur de tension alternative</w:t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  <w:t>a) Redresseur à simple alternance :</w:t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C : capacité de lissage du redresseur + capacité de l’objet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en essai + capacités parasites.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R : résistance de l’objet testé + résistance de fuite du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 xml:space="preserve">condensateur de lissage. </w:t>
      </w:r>
    </w:p>
    <w:p w:rsidR="001C5F96" w:rsidRPr="00884972" w:rsidRDefault="00FA2F69" w:rsidP="006344C4">
      <w:pPr>
        <w:rPr>
          <w:rFonts w:asciiTheme="majorBidi" w:hAnsiTheme="majorBidi" w:cstheme="majorBidi"/>
          <w:sz w:val="24"/>
          <w:szCs w:val="24"/>
        </w:rPr>
      </w:pPr>
      <w:r w:rsidRPr="00884972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3695395</wp:posOffset>
            </wp:positionH>
            <wp:positionV relativeFrom="paragraph">
              <wp:posOffset>-1299819</wp:posOffset>
            </wp:positionV>
            <wp:extent cx="2694889" cy="1404518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89" cy="140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F96"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b) Redresseur double alternance :</w:t>
      </w:r>
      <w:r w:rsidR="001C5F96"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="001C5F96" w:rsidRPr="00884972">
        <w:rPr>
          <w:rFonts w:asciiTheme="majorBidi" w:hAnsiTheme="majorBidi" w:cstheme="majorBidi"/>
          <w:color w:val="000000"/>
          <w:sz w:val="24"/>
          <w:szCs w:val="24"/>
        </w:rPr>
        <w:t>Contrairement au redresseur à simple alternance,</w:t>
      </w:r>
      <w:r w:rsidR="001C5F96" w:rsidRPr="00884972">
        <w:rPr>
          <w:rFonts w:asciiTheme="majorBidi" w:hAnsiTheme="majorBidi" w:cstheme="majorBidi"/>
          <w:color w:val="000000"/>
          <w:sz w:val="24"/>
          <w:szCs w:val="24"/>
        </w:rPr>
        <w:br/>
        <w:t>l’alternance négative est également redressée.</w:t>
      </w:r>
      <w:r w:rsidR="006344C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C5F96" w:rsidRPr="00884972">
        <w:rPr>
          <w:rFonts w:asciiTheme="majorBidi" w:hAnsiTheme="majorBidi" w:cstheme="majorBidi"/>
          <w:color w:val="000000"/>
          <w:sz w:val="24"/>
          <w:szCs w:val="24"/>
        </w:rPr>
        <w:t>Il n’y a pas de très grande différence entre les montages</w:t>
      </w:r>
      <w:r w:rsidR="006344C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C5F96" w:rsidRPr="00884972">
        <w:rPr>
          <w:rFonts w:asciiTheme="majorBidi" w:hAnsiTheme="majorBidi" w:cstheme="majorBidi"/>
          <w:color w:val="000000"/>
          <w:sz w:val="24"/>
          <w:szCs w:val="24"/>
        </w:rPr>
        <w:t>redresseurs à simple et à double alternance, en présence</w:t>
      </w:r>
      <w:r w:rsidR="006344C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C5F96" w:rsidRPr="00884972">
        <w:rPr>
          <w:rFonts w:asciiTheme="majorBidi" w:hAnsiTheme="majorBidi" w:cstheme="majorBidi"/>
          <w:color w:val="000000"/>
          <w:sz w:val="24"/>
          <w:szCs w:val="24"/>
        </w:rPr>
        <w:t>d’</w:t>
      </w:r>
      <w:r w:rsidR="006344C4">
        <w:rPr>
          <w:rFonts w:asciiTheme="majorBidi" w:hAnsiTheme="majorBidi" w:cstheme="majorBidi"/>
          <w:color w:val="000000"/>
          <w:sz w:val="24"/>
          <w:szCs w:val="24"/>
        </w:rPr>
        <w:t>une capacité de lissage</w:t>
      </w:r>
      <w:r w:rsidR="001C5F96" w:rsidRPr="00884972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2A5FFB" w:rsidRPr="00884972" w:rsidRDefault="006344C4" w:rsidP="006344C4">
      <w:pPr>
        <w:tabs>
          <w:tab w:val="left" w:pos="2742"/>
        </w:tabs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-12271</wp:posOffset>
            </wp:positionH>
            <wp:positionV relativeFrom="paragraph">
              <wp:posOffset>1415638</wp:posOffset>
            </wp:positionV>
            <wp:extent cx="6096742" cy="1692234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742" cy="169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FFB"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c) Doubleur de tension :</w:t>
      </w:r>
      <w:r w:rsidR="002A5FFB"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="002A5FFB" w:rsidRPr="00884972">
        <w:rPr>
          <w:rFonts w:asciiTheme="majorBidi" w:hAnsiTheme="majorBidi" w:cstheme="majorBidi"/>
          <w:color w:val="000000"/>
          <w:sz w:val="24"/>
          <w:szCs w:val="24"/>
        </w:rPr>
        <w:t>Il y a plusieurs types de doubleurs de tension, mais le principe est le même;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A5FFB" w:rsidRPr="00884972">
        <w:rPr>
          <w:rFonts w:asciiTheme="majorBidi" w:hAnsiTheme="majorBidi" w:cstheme="majorBidi"/>
          <w:color w:val="000000"/>
          <w:sz w:val="24"/>
          <w:szCs w:val="24"/>
        </w:rPr>
        <w:t>Le plus répandu est le doubleur de Schenkel.</w:t>
      </w:r>
      <w:r w:rsidR="002A5FFB" w:rsidRPr="00884972">
        <w:rPr>
          <w:rFonts w:asciiTheme="majorBidi" w:hAnsiTheme="majorBidi" w:cstheme="majorBidi"/>
          <w:color w:val="000000"/>
          <w:sz w:val="24"/>
          <w:szCs w:val="24"/>
        </w:rPr>
        <w:br/>
      </w:r>
      <w:r w:rsidR="002A5FFB"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Doubleur de Schenkel :</w:t>
      </w:r>
      <w:r w:rsidR="002A5FFB"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="002A5FFB" w:rsidRPr="00884972">
        <w:rPr>
          <w:rFonts w:asciiTheme="majorBidi" w:hAnsiTheme="majorBidi" w:cstheme="majorBidi"/>
          <w:color w:val="000000"/>
          <w:sz w:val="24"/>
          <w:szCs w:val="24"/>
        </w:rPr>
        <w:t>Pendant l’alternance négative le condensateur C1 se charge à la tension Vmax, à l’alternance</w:t>
      </w:r>
      <w:r w:rsidR="002A5FFB" w:rsidRPr="00884972">
        <w:rPr>
          <w:rFonts w:asciiTheme="majorBidi" w:hAnsiTheme="majorBidi" w:cstheme="majorBidi"/>
          <w:color w:val="000000"/>
          <w:sz w:val="24"/>
          <w:szCs w:val="24"/>
        </w:rPr>
        <w:br/>
        <w:t>suivante cette tension qui s’ajoute à la tension du transformateur donne une tension aux bornes de C</w:t>
      </w:r>
      <w:r w:rsidR="002A5FFB" w:rsidRPr="00884972">
        <w:rPr>
          <w:rFonts w:asciiTheme="majorBidi" w:hAnsiTheme="majorBidi" w:cstheme="majorBidi"/>
          <w:color w:val="000000"/>
          <w:sz w:val="24"/>
          <w:szCs w:val="24"/>
        </w:rPr>
        <w:br/>
        <w:t>égale à 2 Vmax. La tension à vide obtenue à la sortie est donc U c = 2Vmax.</w:t>
      </w:r>
    </w:p>
    <w:p w:rsidR="00C41270" w:rsidRPr="00884972" w:rsidRDefault="001C5F96" w:rsidP="006344C4">
      <w:pPr>
        <w:tabs>
          <w:tab w:val="left" w:pos="2742"/>
        </w:tabs>
        <w:rPr>
          <w:rFonts w:asciiTheme="majorBidi" w:hAnsiTheme="majorBidi" w:cstheme="majorBidi"/>
          <w:sz w:val="24"/>
          <w:szCs w:val="24"/>
        </w:rPr>
      </w:pPr>
      <w:r w:rsidRPr="00884972">
        <w:rPr>
          <w:rFonts w:asciiTheme="majorBidi" w:hAnsiTheme="majorBidi" w:cstheme="majorBidi"/>
          <w:sz w:val="24"/>
          <w:szCs w:val="24"/>
        </w:rPr>
        <w:tab/>
      </w:r>
    </w:p>
    <w:p w:rsidR="00C41270" w:rsidRPr="00884972" w:rsidRDefault="00C41270" w:rsidP="002A5FFB">
      <w:pPr>
        <w:tabs>
          <w:tab w:val="left" w:pos="2742"/>
        </w:tabs>
        <w:rPr>
          <w:rFonts w:asciiTheme="majorBidi" w:hAnsiTheme="majorBidi" w:cstheme="majorBidi"/>
          <w:sz w:val="24"/>
          <w:szCs w:val="24"/>
        </w:rPr>
      </w:pPr>
    </w:p>
    <w:p w:rsidR="00FA2F69" w:rsidRPr="00884972" w:rsidRDefault="00FA2F69" w:rsidP="00A306DD">
      <w:pPr>
        <w:tabs>
          <w:tab w:val="left" w:pos="2742"/>
        </w:tabs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FA2F69" w:rsidRPr="00884972" w:rsidRDefault="00FA2F69" w:rsidP="00A306DD">
      <w:pPr>
        <w:tabs>
          <w:tab w:val="left" w:pos="2742"/>
        </w:tabs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FA2F69" w:rsidRPr="00884972" w:rsidRDefault="00FA2F69" w:rsidP="00A306DD">
      <w:pPr>
        <w:tabs>
          <w:tab w:val="left" w:pos="2742"/>
        </w:tabs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A306DD" w:rsidRPr="00884972" w:rsidRDefault="00A306DD" w:rsidP="006344C4">
      <w:pPr>
        <w:tabs>
          <w:tab w:val="left" w:pos="2742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884972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3287636</wp:posOffset>
            </wp:positionH>
            <wp:positionV relativeFrom="paragraph">
              <wp:posOffset>200309</wp:posOffset>
            </wp:positionV>
            <wp:extent cx="3070991" cy="2664373"/>
            <wp:effectExtent l="1905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91" cy="266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Remarque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: l’avantage du doubleur de Schenkel est qu’il constitue l’élément de base du redresseur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en cascade.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d) Redresseur en cascade :</w:t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La cascade, appelée cascade de </w:t>
      </w:r>
      <w:r w:rsidRPr="006344C4">
        <w:rPr>
          <w:rFonts w:asciiTheme="majorBidi" w:hAnsiTheme="majorBidi" w:cstheme="majorBidi"/>
          <w:b/>
          <w:bCs/>
          <w:color w:val="000000"/>
          <w:sz w:val="24"/>
          <w:szCs w:val="24"/>
        </w:rPr>
        <w:t>Greinacher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ou de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Cockcroft-walton, est constituée par une piles de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doubleurs de type Schenkel.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Comme chaque étage délivre une tension à vide égale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à 2Vmax , la tension obtenue (à vide) est U c = 2nVmax 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avec n : nombre d’étages.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En charge : U c = 2nVmax − ∆U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Remarque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: le nombre optimal d’étages ne dépasse </w:t>
      </w:r>
    </w:p>
    <w:p w:rsidR="006344C4" w:rsidRDefault="00A306DD" w:rsidP="006344C4">
      <w:pPr>
        <w:tabs>
          <w:tab w:val="left" w:pos="2742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884972">
        <w:rPr>
          <w:rFonts w:asciiTheme="majorBidi" w:hAnsiTheme="majorBidi" w:cstheme="majorBidi"/>
          <w:color w:val="000000"/>
          <w:sz w:val="24"/>
          <w:szCs w:val="24"/>
        </w:rPr>
        <w:t>pas généralement 10, car au delà la chute de</w:t>
      </w:r>
      <w:r w:rsidR="006344C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tension </w:t>
      </w:r>
    </w:p>
    <w:p w:rsidR="00114FF2" w:rsidRPr="00884972" w:rsidRDefault="006344C4" w:rsidP="006344C4">
      <w:pPr>
        <w:tabs>
          <w:tab w:val="left" w:pos="274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502285</wp:posOffset>
            </wp:positionV>
            <wp:extent cx="3455670" cy="1660525"/>
            <wp:effectExtent l="19050" t="0" r="0" b="0"/>
            <wp:wrapTight wrapText="bothSides">
              <wp:wrapPolygon edited="0">
                <wp:start x="-119" y="0"/>
                <wp:lineTo x="-119" y="21311"/>
                <wp:lineTo x="21552" y="21311"/>
                <wp:lineTo x="21552" y="0"/>
                <wp:lineTo x="-119" y="0"/>
              </wp:wrapPolygon>
            </wp:wrapTight>
            <wp:docPr id="2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6DD"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devient trop importante.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306DD" w:rsidRPr="00884972">
        <w:rPr>
          <w:rFonts w:asciiTheme="majorBidi" w:hAnsiTheme="majorBidi" w:cstheme="majorBidi"/>
          <w:color w:val="000000"/>
          <w:sz w:val="24"/>
          <w:szCs w:val="24"/>
        </w:rPr>
        <w:t>Ce type de générateur délivre une tension qui peut atteindre 5 MV ;</w:t>
      </w:r>
      <w:r w:rsidR="00A306DD" w:rsidRPr="00884972">
        <w:rPr>
          <w:rFonts w:asciiTheme="majorBidi" w:hAnsiTheme="majorBidi" w:cstheme="majorBidi"/>
          <w:color w:val="000000"/>
          <w:sz w:val="24"/>
          <w:szCs w:val="24"/>
        </w:rPr>
        <w:br/>
        <w:t>mais l’ordre de grandeur du courant délivré qui est de 10 mA reste faible.</w:t>
      </w:r>
      <w:r w:rsidR="00A306DD" w:rsidRPr="00884972">
        <w:rPr>
          <w:rFonts w:asciiTheme="majorBidi" w:hAnsiTheme="majorBidi" w:cstheme="majorBidi"/>
          <w:color w:val="000000"/>
          <w:sz w:val="24"/>
          <w:szCs w:val="24"/>
        </w:rPr>
        <w:br/>
      </w:r>
      <w:r w:rsidR="00A306DD"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II.2) Multiplicateur de tension</w:t>
      </w:r>
      <w:r w:rsidR="00A306DD"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="00A306DD" w:rsidRPr="00884972">
        <w:rPr>
          <w:rFonts w:asciiTheme="majorBidi" w:hAnsiTheme="majorBidi" w:cstheme="majorBidi"/>
          <w:color w:val="000000"/>
          <w:sz w:val="24"/>
          <w:szCs w:val="24"/>
        </w:rPr>
        <w:t>La première phase consiste à fermer les interrupteurs S1 pour charger en parallèle les condensateurs Ci .Après, on ouvre les interrupteurs S1 et on ferme S2 : les tensions des condensateurs Ci qui sont maintenant en série, s’ajoutent pour donner aux bornes de C une tension de sortie U</w:t>
      </w:r>
      <w:r w:rsidR="00A306DD" w:rsidRPr="0088497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c</w:t>
      </w:r>
      <w:r w:rsidR="00A306DD"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= nU</w:t>
      </w:r>
      <w:r w:rsidR="00A306DD" w:rsidRPr="0088497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0</w:t>
      </w:r>
      <w:r w:rsidR="00A306DD"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.</w:t>
      </w:r>
      <w:r w:rsidR="00A306DD" w:rsidRPr="00884972">
        <w:rPr>
          <w:rFonts w:asciiTheme="majorBidi" w:hAnsiTheme="majorBidi" w:cstheme="majorBidi"/>
          <w:color w:val="000000"/>
          <w:sz w:val="24"/>
          <w:szCs w:val="24"/>
        </w:rPr>
        <w:br/>
        <w:t>avec n : nombre de condensateurs Ci.</w:t>
      </w:r>
      <w:r w:rsidR="00A306DD" w:rsidRPr="00884972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FA2F69" w:rsidRPr="00884972" w:rsidRDefault="005508A9" w:rsidP="00D1516A">
      <w:pPr>
        <w:tabs>
          <w:tab w:val="left" w:pos="7142"/>
        </w:tabs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III) GENERATEURS DE TENSIONS DE CHOC</w:t>
      </w:r>
    </w:p>
    <w:p w:rsidR="00D1516A" w:rsidRPr="00884972" w:rsidRDefault="005508A9" w:rsidP="00D1516A">
      <w:pPr>
        <w:tabs>
          <w:tab w:val="left" w:pos="7142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884972">
        <w:rPr>
          <w:rFonts w:asciiTheme="majorBidi" w:hAnsiTheme="majorBidi" w:cstheme="majorBidi"/>
          <w:color w:val="000000"/>
          <w:sz w:val="24"/>
          <w:szCs w:val="24"/>
          <w:u w:val="single"/>
        </w:rPr>
        <w:t>Définition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: La tension de choc (ou impulsion) est une très haute tension </w:t>
      </w:r>
      <w:r w:rsidRPr="00DA6489">
        <w:rPr>
          <w:rFonts w:asciiTheme="majorBidi" w:hAnsiTheme="majorBidi" w:cstheme="majorBidi"/>
          <w:b/>
          <w:bCs/>
          <w:color w:val="000000"/>
          <w:sz w:val="24"/>
          <w:szCs w:val="24"/>
        </w:rPr>
        <w:t>unidirectionnelle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 xml:space="preserve">appliquée pendant un temps très bref de l’ordre de </w:t>
      </w:r>
      <w:r w:rsidRPr="00DA6489">
        <w:rPr>
          <w:rFonts w:asciiTheme="majorBidi" w:hAnsiTheme="majorBidi" w:cstheme="majorBidi"/>
          <w:b/>
          <w:bCs/>
          <w:color w:val="000000"/>
          <w:sz w:val="24"/>
          <w:szCs w:val="24"/>
        </w:rPr>
        <w:t>quelques µs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. C’est un courant ou une tension qui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croît rapidement jusqu’à une valeur crête, puis décroît jusqu’à zéro.</w:t>
      </w:r>
    </w:p>
    <w:p w:rsidR="00A306DD" w:rsidRPr="00884972" w:rsidRDefault="006344C4" w:rsidP="006344C4">
      <w:pPr>
        <w:tabs>
          <w:tab w:val="left" w:pos="7142"/>
        </w:tabs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1073785</wp:posOffset>
            </wp:positionV>
            <wp:extent cx="3360420" cy="1879600"/>
            <wp:effectExtent l="1905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8A9" w:rsidRPr="00884972">
        <w:rPr>
          <w:rFonts w:asciiTheme="majorBidi" w:hAnsiTheme="majorBidi" w:cstheme="majorBidi"/>
          <w:color w:val="000000"/>
          <w:sz w:val="24"/>
          <w:szCs w:val="24"/>
        </w:rPr>
        <w:t>Les générateurs de choc sont nécessaires pour :</w:t>
      </w:r>
      <w:r w:rsidR="005508A9" w:rsidRPr="00884972">
        <w:rPr>
          <w:rFonts w:asciiTheme="majorBidi" w:hAnsiTheme="majorBidi" w:cstheme="majorBidi"/>
          <w:color w:val="000000"/>
          <w:sz w:val="24"/>
          <w:szCs w:val="24"/>
        </w:rPr>
        <w:br/>
        <w:t>• Simuler les surtensions des lignes comme l’onde de la foudre par exemple, pour l’étude</w:t>
      </w:r>
      <w:r w:rsidR="00D1516A" w:rsidRPr="00884972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5508A9" w:rsidRPr="00884972">
        <w:rPr>
          <w:rFonts w:asciiTheme="majorBidi" w:hAnsiTheme="majorBidi" w:cstheme="majorBidi"/>
          <w:color w:val="000000"/>
          <w:sz w:val="24"/>
          <w:szCs w:val="24"/>
        </w:rPr>
        <w:t>recherche.</w:t>
      </w:r>
      <w:r w:rsidR="005508A9" w:rsidRPr="00884972">
        <w:rPr>
          <w:rFonts w:asciiTheme="majorBidi" w:hAnsiTheme="majorBidi" w:cstheme="majorBidi"/>
          <w:color w:val="000000"/>
          <w:sz w:val="24"/>
          <w:szCs w:val="24"/>
        </w:rPr>
        <w:br/>
        <w:t xml:space="preserve">• </w:t>
      </w:r>
      <w:r w:rsidR="00D1516A" w:rsidRPr="00884972">
        <w:rPr>
          <w:rFonts w:asciiTheme="majorBidi" w:hAnsiTheme="majorBidi" w:cstheme="majorBidi"/>
          <w:color w:val="000000"/>
          <w:sz w:val="24"/>
          <w:szCs w:val="24"/>
        </w:rPr>
        <w:t>R</w:t>
      </w:r>
      <w:r w:rsidR="005508A9" w:rsidRPr="00884972">
        <w:rPr>
          <w:rFonts w:asciiTheme="majorBidi" w:hAnsiTheme="majorBidi" w:cstheme="majorBidi"/>
          <w:color w:val="000000"/>
          <w:sz w:val="24"/>
          <w:szCs w:val="24"/>
        </w:rPr>
        <w:t>éaliser des tests d’essais sur les appareillages haute tension destinés à fonctionner lors des</w:t>
      </w:r>
      <w:r w:rsidR="005508A9" w:rsidRPr="00884972">
        <w:rPr>
          <w:rFonts w:asciiTheme="majorBidi" w:hAnsiTheme="majorBidi" w:cstheme="majorBidi"/>
          <w:color w:val="000000"/>
          <w:sz w:val="24"/>
          <w:szCs w:val="24"/>
        </w:rPr>
        <w:br/>
        <w:t>surtensions, tels que les appareils de protection contre les surtensions.</w:t>
      </w:r>
      <w:r w:rsidR="005508A9" w:rsidRPr="00884972">
        <w:rPr>
          <w:rFonts w:asciiTheme="majorBidi" w:hAnsiTheme="majorBidi" w:cstheme="majorBidi"/>
          <w:color w:val="000000"/>
          <w:sz w:val="24"/>
          <w:szCs w:val="24"/>
        </w:rPr>
        <w:br/>
      </w:r>
      <w:r w:rsidR="005508A9"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Remarque</w:t>
      </w:r>
      <w:r w:rsidR="005508A9"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: l’impact d’un coup de foudre sur un réseau électrique g</w:t>
      </w:r>
      <w:r w:rsidR="00D1516A" w:rsidRPr="00884972">
        <w:rPr>
          <w:rFonts w:asciiTheme="majorBidi" w:hAnsiTheme="majorBidi" w:cstheme="majorBidi"/>
          <w:color w:val="000000"/>
          <w:sz w:val="24"/>
          <w:szCs w:val="24"/>
        </w:rPr>
        <w:t>énère une onde de tension sur</w:t>
      </w:r>
      <w:r w:rsidR="005508A9" w:rsidRPr="00884972">
        <w:rPr>
          <w:rFonts w:asciiTheme="majorBidi" w:hAnsiTheme="majorBidi" w:cstheme="majorBidi"/>
          <w:color w:val="000000"/>
          <w:sz w:val="24"/>
          <w:szCs w:val="24"/>
        </w:rPr>
        <w:br/>
        <w:t>ligne qui crée dans l’enroulement des transformateurs une distribution inégale du potentiel et</w:t>
      </w:r>
      <w:r w:rsidR="005508A9" w:rsidRPr="00884972">
        <w:rPr>
          <w:rFonts w:asciiTheme="majorBidi" w:hAnsiTheme="majorBidi" w:cstheme="majorBidi"/>
          <w:color w:val="000000"/>
          <w:sz w:val="24"/>
          <w:szCs w:val="24"/>
        </w:rPr>
        <w:br/>
        <w:t>provoque la détérioration de l’isolement.</w:t>
      </w:r>
    </w:p>
    <w:p w:rsidR="00023268" w:rsidRPr="00884972" w:rsidRDefault="00D1516A" w:rsidP="00DA6489">
      <w:pPr>
        <w:tabs>
          <w:tab w:val="left" w:pos="7142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Tous les générateurs de choc sont identifiés par les 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deux constantes de temps t1 et t2 :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t</w:t>
      </w:r>
      <w:r w:rsidR="00DA6489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= 1</w:t>
      </w:r>
      <w:r w:rsidR="00AE0C59" w:rsidRPr="00884972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67(T</w:t>
      </w:r>
      <w:r w:rsidRPr="0088497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90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E0C59" w:rsidRPr="00884972">
        <w:rPr>
          <w:rFonts w:asciiTheme="majorBidi" w:hAnsiTheme="majorBidi" w:cstheme="majorBidi"/>
          <w:color w:val="000000"/>
          <w:sz w:val="24"/>
          <w:szCs w:val="24"/>
        </w:rPr>
        <w:t>–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T</w:t>
      </w:r>
      <w:r w:rsidR="00AE0C59" w:rsidRPr="0088497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 w:rsidRPr="0088497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0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) et t</w:t>
      </w:r>
      <w:r w:rsidRPr="0088497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= T</w:t>
      </w:r>
      <w:r w:rsidRPr="0088497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50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L’onde de choc standard normalisée pour l’étude de :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 xml:space="preserve">• la </w:t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foudre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est l’onde </w:t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1,2/50 µs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(t</w:t>
      </w:r>
      <w:r w:rsidRPr="0088497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= </w:t>
      </w:r>
      <w:r w:rsidR="00023268" w:rsidRPr="00884972">
        <w:rPr>
          <w:rFonts w:asciiTheme="majorBidi" w:hAnsiTheme="majorBidi" w:cstheme="majorBidi"/>
          <w:color w:val="000000"/>
          <w:sz w:val="24"/>
          <w:szCs w:val="24"/>
        </w:rPr>
        <w:t>1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023268" w:rsidRPr="00884972">
        <w:rPr>
          <w:rFonts w:asciiTheme="majorBidi" w:hAnsiTheme="majorBidi" w:cstheme="majorBidi"/>
          <w:color w:val="000000"/>
          <w:sz w:val="24"/>
          <w:szCs w:val="24"/>
        </w:rPr>
        <w:t>2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µs et t</w:t>
      </w:r>
      <w:r w:rsidRPr="0088497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= 50µs ).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 xml:space="preserve">• la surtension de </w:t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manœuvre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: l’onde </w:t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250/2500µs</w:t>
      </w:r>
    </w:p>
    <w:p w:rsidR="00FA2F69" w:rsidRPr="00884972" w:rsidRDefault="00D1516A" w:rsidP="006344C4">
      <w:pPr>
        <w:tabs>
          <w:tab w:val="left" w:pos="7142"/>
        </w:tabs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84972">
        <w:rPr>
          <w:rFonts w:asciiTheme="majorBidi" w:hAnsiTheme="majorBidi" w:cstheme="majorBidi"/>
          <w:color w:val="000000"/>
          <w:sz w:val="24"/>
          <w:szCs w:val="24"/>
        </w:rPr>
        <w:t>Le temps de montée à la valeur crête T</w:t>
      </w:r>
      <w:r w:rsidRPr="0088497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cr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est appelé temps de </w:t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front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, et le temps de diminution T</w:t>
      </w:r>
      <w:r w:rsidRPr="0088497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50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est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 xml:space="preserve">appelé temps de </w:t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queue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III.1) Générateur de choc à un étage</w:t>
      </w:r>
    </w:p>
    <w:p w:rsidR="00DE05DA" w:rsidRPr="00884972" w:rsidRDefault="006344C4" w:rsidP="00DE05DA">
      <w:pPr>
        <w:tabs>
          <w:tab w:val="left" w:pos="7142"/>
        </w:tabs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-119149</wp:posOffset>
            </wp:positionH>
            <wp:positionV relativeFrom="paragraph">
              <wp:posOffset>890616</wp:posOffset>
            </wp:positionV>
            <wp:extent cx="6120493" cy="1175657"/>
            <wp:effectExtent l="1905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16A" w:rsidRPr="00884972">
        <w:rPr>
          <w:rFonts w:asciiTheme="majorBidi" w:hAnsiTheme="majorBidi" w:cstheme="majorBidi"/>
          <w:color w:val="000000"/>
          <w:sz w:val="24"/>
          <w:szCs w:val="24"/>
        </w:rPr>
        <w:t>La tension continue V charge le condensateur C1 jusqu’à produire le claquage de l’éclateur E ;</w:t>
      </w:r>
      <w:r w:rsidR="00D1516A" w:rsidRPr="00884972">
        <w:rPr>
          <w:rFonts w:asciiTheme="majorBidi" w:hAnsiTheme="majorBidi" w:cstheme="majorBidi"/>
          <w:color w:val="000000"/>
          <w:sz w:val="24"/>
          <w:szCs w:val="24"/>
        </w:rPr>
        <w:br/>
        <w:t>une tension brusque (choc) est ainsi appliquée aux extrémités de la charge capacitive C2.</w:t>
      </w:r>
      <w:r w:rsidR="00D1516A" w:rsidRPr="00884972">
        <w:rPr>
          <w:rFonts w:asciiTheme="majorBidi" w:hAnsiTheme="majorBidi" w:cstheme="majorBidi"/>
          <w:color w:val="000000"/>
          <w:sz w:val="24"/>
          <w:szCs w:val="24"/>
        </w:rPr>
        <w:br/>
        <w:t>C1 : capacité de choc (réservoir d’énergie)</w:t>
      </w:r>
      <w:r w:rsidR="00DE05DA"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, </w:t>
      </w:r>
      <w:r w:rsidR="00D1516A" w:rsidRPr="00884972">
        <w:rPr>
          <w:rFonts w:asciiTheme="majorBidi" w:hAnsiTheme="majorBidi" w:cstheme="majorBidi"/>
          <w:color w:val="000000"/>
          <w:sz w:val="24"/>
          <w:szCs w:val="24"/>
        </w:rPr>
        <w:t>C2 : capacité de l’objet en essai ;</w:t>
      </w:r>
      <w:r w:rsidR="00DE05DA"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1516A" w:rsidRPr="00884972">
        <w:rPr>
          <w:rFonts w:asciiTheme="majorBidi" w:hAnsiTheme="majorBidi" w:cstheme="majorBidi"/>
          <w:color w:val="000000"/>
          <w:sz w:val="24"/>
          <w:szCs w:val="24"/>
        </w:rPr>
        <w:t>C1 = (10…20) C2</w:t>
      </w:r>
      <w:r w:rsidR="00D1516A" w:rsidRPr="00884972">
        <w:rPr>
          <w:rFonts w:asciiTheme="majorBidi" w:hAnsiTheme="majorBidi" w:cstheme="majorBidi"/>
          <w:color w:val="000000"/>
          <w:sz w:val="24"/>
          <w:szCs w:val="24"/>
        </w:rPr>
        <w:br/>
      </w:r>
      <w:r w:rsidR="00D1516A" w:rsidRPr="00443B30">
        <w:rPr>
          <w:rFonts w:asciiTheme="majorBidi" w:hAnsiTheme="majorBidi" w:cstheme="majorBidi"/>
          <w:b/>
          <w:bCs/>
          <w:color w:val="000000"/>
          <w:sz w:val="24"/>
          <w:szCs w:val="24"/>
        </w:rPr>
        <w:t>R1</w:t>
      </w:r>
      <w:r w:rsidR="00D1516A"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: résistance de front d’onde (</w:t>
      </w:r>
      <w:r w:rsidR="00D1516A" w:rsidRPr="00443B30">
        <w:rPr>
          <w:rFonts w:asciiTheme="majorBidi" w:hAnsiTheme="majorBidi" w:cstheme="majorBidi"/>
          <w:b/>
          <w:bCs/>
          <w:color w:val="000000"/>
          <w:sz w:val="24"/>
          <w:szCs w:val="24"/>
        </w:rPr>
        <w:t>série</w:t>
      </w:r>
      <w:r w:rsidR="00D1516A" w:rsidRPr="00884972">
        <w:rPr>
          <w:rFonts w:asciiTheme="majorBidi" w:hAnsiTheme="majorBidi" w:cstheme="majorBidi"/>
          <w:color w:val="000000"/>
          <w:sz w:val="24"/>
          <w:szCs w:val="24"/>
        </w:rPr>
        <w:t>) ;</w:t>
      </w:r>
      <w:r w:rsidR="00DE05DA"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D1516A" w:rsidRPr="00443B30">
        <w:rPr>
          <w:rFonts w:asciiTheme="majorBidi" w:hAnsiTheme="majorBidi" w:cstheme="majorBidi"/>
          <w:b/>
          <w:bCs/>
          <w:color w:val="000000"/>
          <w:sz w:val="24"/>
          <w:szCs w:val="24"/>
        </w:rPr>
        <w:t>R2</w:t>
      </w:r>
      <w:r w:rsidR="00D1516A"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: résistance de queue d’onde (</w:t>
      </w:r>
      <w:r w:rsidR="00D1516A" w:rsidRPr="00443B30">
        <w:rPr>
          <w:rFonts w:asciiTheme="majorBidi" w:hAnsiTheme="majorBidi" w:cstheme="majorBidi"/>
          <w:b/>
          <w:bCs/>
          <w:color w:val="000000"/>
          <w:sz w:val="24"/>
          <w:szCs w:val="24"/>
        </w:rPr>
        <w:t>parallèle</w:t>
      </w:r>
      <w:r w:rsidR="00D1516A" w:rsidRPr="00884972">
        <w:rPr>
          <w:rFonts w:asciiTheme="majorBidi" w:hAnsiTheme="majorBidi" w:cstheme="majorBidi"/>
          <w:color w:val="000000"/>
          <w:sz w:val="24"/>
          <w:szCs w:val="24"/>
        </w:rPr>
        <w:t>) ;</w:t>
      </w:r>
    </w:p>
    <w:p w:rsidR="00515DBF" w:rsidRPr="00884972" w:rsidRDefault="00D1516A" w:rsidP="00904C08">
      <w:pPr>
        <w:tabs>
          <w:tab w:val="left" w:pos="7142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406CBA" w:rsidRDefault="00D1516A" w:rsidP="00406CBA">
      <w:pPr>
        <w:tabs>
          <w:tab w:val="left" w:pos="7142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884972">
        <w:rPr>
          <w:rFonts w:asciiTheme="majorBidi" w:hAnsiTheme="majorBidi" w:cstheme="majorBidi"/>
          <w:color w:val="000000"/>
          <w:sz w:val="24"/>
          <w:szCs w:val="24"/>
        </w:rPr>
        <w:lastRenderedPageBreak/>
        <w:t>En général, le condensateur C1 se charge par l’intermédiaire d’un transformateur HT associé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à une diode D. la résistance d’amortissement Ra empêche une charge trop rapide. La constante de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temps lors du processus de charge τ = Ra C1 est de l’ordre de 10 à 20 s.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Lorsque la tension disruptive U</w:t>
      </w:r>
      <w:r w:rsidRPr="0088497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0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de l’éclateur E est atteinte, C1 se décharge brusquement dans C2 à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travers la résistance</w:t>
      </w:r>
      <w:r w:rsidR="00406CBA">
        <w:rPr>
          <w:rFonts w:asciiTheme="majorBidi" w:hAnsiTheme="majorBidi" w:cstheme="majorBidi"/>
          <w:color w:val="000000"/>
          <w:sz w:val="24"/>
          <w:szCs w:val="24"/>
        </w:rPr>
        <w:t xml:space="preserve"> série 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de front R1. la résistance</w:t>
      </w:r>
      <w:r w:rsidR="00406CBA">
        <w:rPr>
          <w:rFonts w:asciiTheme="majorBidi" w:hAnsiTheme="majorBidi" w:cstheme="majorBidi"/>
          <w:color w:val="000000"/>
          <w:sz w:val="24"/>
          <w:szCs w:val="24"/>
        </w:rPr>
        <w:t xml:space="preserve"> parallèle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de queue d’onde R2 étant beaucoup plus grande que</w:t>
      </w:r>
      <w:r w:rsidR="00406CB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>R1, les capacités C1 et C2 vont se décharger ensuite plus lentement dans cette résistance R2.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 xml:space="preserve">Les résistances </w:t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R1 et R2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servent à contrôler les constantes de temps respectivement de </w:t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front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 xml:space="preserve">et de </w:t>
      </w:r>
      <w:r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queue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 de l’onde. Ainsi, un temps de front bref requiert une ch</w:t>
      </w:r>
      <w:r w:rsidR="00AE0C59" w:rsidRPr="00884972">
        <w:rPr>
          <w:rFonts w:asciiTheme="majorBidi" w:hAnsiTheme="majorBidi" w:cstheme="majorBidi"/>
          <w:color w:val="000000"/>
          <w:sz w:val="24"/>
          <w:szCs w:val="24"/>
        </w:rPr>
        <w:t xml:space="preserve">arge rapide du condensateur C2 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et un temps de queue long nécessite une décharge plus lente ; ceci est réalisé en choisissant une</w:t>
      </w: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  <w:t>résistance R2 très grande par rapport à R1.</w:t>
      </w:r>
    </w:p>
    <w:p w:rsidR="00897253" w:rsidRPr="00884972" w:rsidRDefault="00D1516A" w:rsidP="006344C4">
      <w:pPr>
        <w:tabs>
          <w:tab w:val="left" w:pos="7142"/>
        </w:tabs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84972">
        <w:rPr>
          <w:rFonts w:asciiTheme="majorBidi" w:hAnsiTheme="majorBidi" w:cstheme="majorBidi"/>
          <w:color w:val="000000"/>
          <w:sz w:val="24"/>
          <w:szCs w:val="24"/>
        </w:rPr>
        <w:br/>
      </w:r>
      <w:r w:rsidR="00C576DB" w:rsidRPr="00884972">
        <w:rPr>
          <w:rFonts w:asciiTheme="majorBidi" w:hAnsiTheme="majorBidi" w:cstheme="majorBidi"/>
          <w:b/>
          <w:bCs/>
          <w:color w:val="000000"/>
          <w:sz w:val="24"/>
          <w:szCs w:val="24"/>
        </w:rPr>
        <w:t>III.2) Générateur de choc à plusieurs étages (Générateur de Marx)</w:t>
      </w:r>
    </w:p>
    <w:p w:rsidR="0060229D" w:rsidRPr="00884972" w:rsidRDefault="00406CBA" w:rsidP="00406CBA">
      <w:pPr>
        <w:tabs>
          <w:tab w:val="left" w:pos="714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35560</wp:posOffset>
            </wp:positionV>
            <wp:extent cx="4233545" cy="5770880"/>
            <wp:effectExtent l="19050" t="0" r="0" b="0"/>
            <wp:wrapTight wrapText="bothSides">
              <wp:wrapPolygon edited="0">
                <wp:start x="-97" y="0"/>
                <wp:lineTo x="-97" y="21533"/>
                <wp:lineTo x="21577" y="21533"/>
                <wp:lineTo x="21577" y="0"/>
                <wp:lineTo x="-97" y="0"/>
              </wp:wrapPolygon>
            </wp:wrapTight>
            <wp:docPr id="3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577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6DB" w:rsidRPr="00884972">
        <w:rPr>
          <w:rFonts w:asciiTheme="majorBidi" w:hAnsiTheme="majorBidi" w:cstheme="majorBidi"/>
          <w:color w:val="000000"/>
          <w:sz w:val="24"/>
          <w:szCs w:val="24"/>
        </w:rPr>
        <w:t>Des tensions continues plus élevées sont obtenues avec le générateur de Marx, c’est un</w:t>
      </w:r>
      <w:r w:rsidR="00C576DB" w:rsidRPr="00884972">
        <w:rPr>
          <w:rFonts w:asciiTheme="majorBidi" w:hAnsiTheme="majorBidi" w:cstheme="majorBidi"/>
          <w:color w:val="000000"/>
          <w:sz w:val="24"/>
          <w:szCs w:val="24"/>
        </w:rPr>
        <w:br/>
        <w:t>ensemble de générateurs de choc à un étage, montés en cascade. Les tensions obtenues sont de</w:t>
      </w:r>
      <w:r w:rsidR="00C576DB" w:rsidRPr="00884972">
        <w:rPr>
          <w:rFonts w:asciiTheme="majorBidi" w:hAnsiTheme="majorBidi" w:cstheme="majorBidi"/>
          <w:color w:val="000000"/>
          <w:sz w:val="24"/>
          <w:szCs w:val="24"/>
        </w:rPr>
        <w:br/>
        <w:t>l’ordre du MV (maximum réalisé env. 6 MV).</w:t>
      </w:r>
      <w:r w:rsidR="00C576DB" w:rsidRPr="00884972">
        <w:rPr>
          <w:rFonts w:asciiTheme="majorBidi" w:hAnsiTheme="majorBidi" w:cstheme="majorBidi"/>
          <w:color w:val="000000"/>
          <w:sz w:val="24"/>
          <w:szCs w:val="24"/>
        </w:rPr>
        <w:br/>
        <w:t>Dans une première phase, le sectionneur I fermé permet la charge en parallèle des n condensateurs C à travers de grandes résistances de charge Rch ; l’alimentation étant assurée par une source continue de tension U0 (généralement comprise entre 50 et 200 kV).</w:t>
      </w:r>
      <w:r w:rsidR="00C576DB" w:rsidRPr="00884972">
        <w:rPr>
          <w:rFonts w:asciiTheme="majorBidi" w:hAnsiTheme="majorBidi" w:cstheme="majorBidi"/>
          <w:color w:val="000000"/>
          <w:sz w:val="24"/>
          <w:szCs w:val="24"/>
        </w:rPr>
        <w:br/>
        <w:t>Ensuite, dans une deuxième phase, le sectionneur est ouvert et l’amorçage de tous les</w:t>
      </w:r>
      <w:r w:rsidR="00C576DB" w:rsidRPr="00884972">
        <w:rPr>
          <w:rFonts w:asciiTheme="majorBidi" w:hAnsiTheme="majorBidi" w:cstheme="majorBidi"/>
          <w:color w:val="000000"/>
          <w:sz w:val="24"/>
          <w:szCs w:val="24"/>
        </w:rPr>
        <w:br/>
        <w:t>éclateurs Ei est commandé presque simultanément (la tension de claquage des éclateurs à sphères</w:t>
      </w:r>
      <w:r w:rsidR="00C576DB" w:rsidRPr="00884972">
        <w:rPr>
          <w:rFonts w:asciiTheme="majorBidi" w:hAnsiTheme="majorBidi" w:cstheme="majorBidi"/>
          <w:color w:val="000000"/>
          <w:sz w:val="24"/>
          <w:szCs w:val="24"/>
        </w:rPr>
        <w:br/>
        <w:t>étant ajustée légèrement au-dessus de U0); à ce moment précis les condensateurs C se trouvent en</w:t>
      </w:r>
      <w:r w:rsidR="00C576DB" w:rsidRPr="00884972">
        <w:rPr>
          <w:rFonts w:asciiTheme="majorBidi" w:hAnsiTheme="majorBidi" w:cstheme="majorBidi"/>
          <w:color w:val="000000"/>
          <w:sz w:val="24"/>
          <w:szCs w:val="24"/>
        </w:rPr>
        <w:br/>
        <w:t>série et constituent une source de tension égale à nU0.</w:t>
      </w:r>
      <w:r w:rsidR="006344C4" w:rsidRPr="006344C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</w:p>
    <w:sectPr w:rsidR="0060229D" w:rsidRPr="00884972" w:rsidSect="00C30311">
      <w:headerReference w:type="default" r:id="rId18"/>
      <w:footerReference w:type="default" r:id="rId19"/>
      <w:pgSz w:w="11906" w:h="16838"/>
      <w:pgMar w:top="856" w:right="1133" w:bottom="1276" w:left="1134" w:header="567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7F" w:rsidRDefault="00E1477F" w:rsidP="006C68D5">
      <w:pPr>
        <w:spacing w:after="0" w:line="240" w:lineRule="auto"/>
      </w:pPr>
      <w:r>
        <w:separator/>
      </w:r>
    </w:p>
  </w:endnote>
  <w:endnote w:type="continuationSeparator" w:id="1">
    <w:p w:rsidR="00E1477F" w:rsidRDefault="00E1477F" w:rsidP="006C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456"/>
      <w:docPartObj>
        <w:docPartGallery w:val="Page Numbers (Bottom of Page)"/>
        <w:docPartUnique/>
      </w:docPartObj>
    </w:sdtPr>
    <w:sdtContent>
      <w:p w:rsidR="006C68D5" w:rsidRDefault="00434F2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.2pt;margin-top:14.65pt;width:29pt;height:21.6pt;z-index:251660288;mso-position-horizontal-relative:right-margin-area;mso-position-vertical-relative:bottom-margin-area" o:allowincell="f" adj="14135" strokecolor="gray [1629]" strokeweight=".25pt">
              <v:textbox style="mso-next-textbox:#_x0000_s2049">
                <w:txbxContent>
                  <w:p w:rsidR="006C68D5" w:rsidRDefault="00434F20">
                    <w:pPr>
                      <w:jc w:val="center"/>
                    </w:pPr>
                    <w:fldSimple w:instr=" PAGE    \* MERGEFORMAT ">
                      <w:r w:rsidR="00C30311" w:rsidRPr="00C30311">
                        <w:rPr>
                          <w:noProof/>
                          <w:sz w:val="16"/>
                          <w:szCs w:val="16"/>
                        </w:rPr>
                        <w:t>10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7F" w:rsidRDefault="00E1477F" w:rsidP="006C68D5">
      <w:pPr>
        <w:spacing w:after="0" w:line="240" w:lineRule="auto"/>
      </w:pPr>
      <w:r>
        <w:separator/>
      </w:r>
    </w:p>
  </w:footnote>
  <w:footnote w:type="continuationSeparator" w:id="1">
    <w:p w:rsidR="00E1477F" w:rsidRDefault="00E1477F" w:rsidP="006C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203"/>
      <w:gridCol w:w="2666"/>
    </w:tblGrid>
    <w:tr w:rsidR="006C68D5" w:rsidRPr="00AE0C59" w:rsidTr="00884972">
      <w:trPr>
        <w:trHeight w:val="212"/>
      </w:trPr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Titre"/>
          <w:id w:val="77761602"/>
          <w:placeholder>
            <w:docPart w:val="57583947E06D469BAA173070A039246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203" w:type="dxa"/>
            </w:tcPr>
            <w:p w:rsidR="006C68D5" w:rsidRPr="00AE0C59" w:rsidRDefault="00FA2F69" w:rsidP="006C68D5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</w:pPr>
              <w:r w:rsidRPr="00AE0C59"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Chapitre : 3  Générateurs de Haute Tension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</w:rPr>
          <w:alias w:val="Année"/>
          <w:id w:val="77761609"/>
          <w:placeholder>
            <w:docPart w:val="BA3A76A31A7646499A77A95B1D1E032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2666" w:type="dxa"/>
            </w:tcPr>
            <w:p w:rsidR="006C68D5" w:rsidRPr="00AE0C59" w:rsidRDefault="00FA2F69" w:rsidP="00FA2F69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</w:pPr>
              <w:r w:rsidRPr="00AE0C5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Université d’EL-OUED</w:t>
              </w:r>
            </w:p>
          </w:tc>
        </w:sdtContent>
      </w:sdt>
    </w:tr>
  </w:tbl>
  <w:p w:rsidR="006C68D5" w:rsidRDefault="006C68D5" w:rsidP="0088497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5209"/>
    <w:rsid w:val="00000738"/>
    <w:rsid w:val="00023268"/>
    <w:rsid w:val="00025208"/>
    <w:rsid w:val="00031028"/>
    <w:rsid w:val="00037761"/>
    <w:rsid w:val="00053F6D"/>
    <w:rsid w:val="00066948"/>
    <w:rsid w:val="0007021A"/>
    <w:rsid w:val="00072B94"/>
    <w:rsid w:val="00095F90"/>
    <w:rsid w:val="000A444B"/>
    <w:rsid w:val="000A4BD7"/>
    <w:rsid w:val="000A6551"/>
    <w:rsid w:val="000C49D7"/>
    <w:rsid w:val="00111303"/>
    <w:rsid w:val="00111A5E"/>
    <w:rsid w:val="00114FF2"/>
    <w:rsid w:val="00150AC8"/>
    <w:rsid w:val="0015229E"/>
    <w:rsid w:val="00160E20"/>
    <w:rsid w:val="001959EE"/>
    <w:rsid w:val="00195D85"/>
    <w:rsid w:val="001C5F96"/>
    <w:rsid w:val="001E50AB"/>
    <w:rsid w:val="001F508E"/>
    <w:rsid w:val="001F7257"/>
    <w:rsid w:val="00237904"/>
    <w:rsid w:val="00245443"/>
    <w:rsid w:val="002538AC"/>
    <w:rsid w:val="00257BA0"/>
    <w:rsid w:val="00272AB7"/>
    <w:rsid w:val="0028534C"/>
    <w:rsid w:val="00285490"/>
    <w:rsid w:val="0029096F"/>
    <w:rsid w:val="00294D23"/>
    <w:rsid w:val="002A106F"/>
    <w:rsid w:val="002A5FFB"/>
    <w:rsid w:val="002A6E50"/>
    <w:rsid w:val="002B2A72"/>
    <w:rsid w:val="002B53D1"/>
    <w:rsid w:val="002C4A85"/>
    <w:rsid w:val="002C4B8E"/>
    <w:rsid w:val="002D0E82"/>
    <w:rsid w:val="002D4B84"/>
    <w:rsid w:val="00304D2F"/>
    <w:rsid w:val="0032167E"/>
    <w:rsid w:val="0032683D"/>
    <w:rsid w:val="00330E87"/>
    <w:rsid w:val="003409CF"/>
    <w:rsid w:val="00345E07"/>
    <w:rsid w:val="0038122D"/>
    <w:rsid w:val="00385001"/>
    <w:rsid w:val="0039039E"/>
    <w:rsid w:val="003914F5"/>
    <w:rsid w:val="00397D90"/>
    <w:rsid w:val="003A258A"/>
    <w:rsid w:val="003B12D0"/>
    <w:rsid w:val="003B224C"/>
    <w:rsid w:val="003B57BD"/>
    <w:rsid w:val="003B7AFE"/>
    <w:rsid w:val="003E1FEC"/>
    <w:rsid w:val="003E59FC"/>
    <w:rsid w:val="003E772A"/>
    <w:rsid w:val="003F1252"/>
    <w:rsid w:val="00406CBA"/>
    <w:rsid w:val="00416FB5"/>
    <w:rsid w:val="004217E8"/>
    <w:rsid w:val="00427820"/>
    <w:rsid w:val="00434F20"/>
    <w:rsid w:val="004375B2"/>
    <w:rsid w:val="00440EE0"/>
    <w:rsid w:val="00443B30"/>
    <w:rsid w:val="00444BF5"/>
    <w:rsid w:val="00475004"/>
    <w:rsid w:val="00477C00"/>
    <w:rsid w:val="004929D8"/>
    <w:rsid w:val="004A14F6"/>
    <w:rsid w:val="004F25D1"/>
    <w:rsid w:val="004F4712"/>
    <w:rsid w:val="004F67AF"/>
    <w:rsid w:val="00515DBF"/>
    <w:rsid w:val="0052194C"/>
    <w:rsid w:val="00533F9D"/>
    <w:rsid w:val="005508A9"/>
    <w:rsid w:val="00557201"/>
    <w:rsid w:val="00577B88"/>
    <w:rsid w:val="00586858"/>
    <w:rsid w:val="005F183F"/>
    <w:rsid w:val="005F28D6"/>
    <w:rsid w:val="006009D0"/>
    <w:rsid w:val="0060229D"/>
    <w:rsid w:val="00607471"/>
    <w:rsid w:val="006252A0"/>
    <w:rsid w:val="00633729"/>
    <w:rsid w:val="006344C4"/>
    <w:rsid w:val="00635550"/>
    <w:rsid w:val="00637D95"/>
    <w:rsid w:val="006615E5"/>
    <w:rsid w:val="00663477"/>
    <w:rsid w:val="00670E2F"/>
    <w:rsid w:val="00683F1D"/>
    <w:rsid w:val="006C0DAC"/>
    <w:rsid w:val="006C3A3A"/>
    <w:rsid w:val="006C4AE5"/>
    <w:rsid w:val="006C68D5"/>
    <w:rsid w:val="006C7432"/>
    <w:rsid w:val="006D41AE"/>
    <w:rsid w:val="006F5838"/>
    <w:rsid w:val="00713C0B"/>
    <w:rsid w:val="00716D1D"/>
    <w:rsid w:val="0073221D"/>
    <w:rsid w:val="00741491"/>
    <w:rsid w:val="00745AB2"/>
    <w:rsid w:val="00751BD3"/>
    <w:rsid w:val="007626FF"/>
    <w:rsid w:val="007B1A9C"/>
    <w:rsid w:val="007B7E4C"/>
    <w:rsid w:val="007E6285"/>
    <w:rsid w:val="007F2F61"/>
    <w:rsid w:val="007F4E58"/>
    <w:rsid w:val="008039F2"/>
    <w:rsid w:val="00830E80"/>
    <w:rsid w:val="00872CCC"/>
    <w:rsid w:val="00873667"/>
    <w:rsid w:val="00883289"/>
    <w:rsid w:val="00884972"/>
    <w:rsid w:val="00886DAE"/>
    <w:rsid w:val="00890E90"/>
    <w:rsid w:val="00897253"/>
    <w:rsid w:val="008A5031"/>
    <w:rsid w:val="008B5209"/>
    <w:rsid w:val="008C2C08"/>
    <w:rsid w:val="008E6CA1"/>
    <w:rsid w:val="008F4706"/>
    <w:rsid w:val="00904C08"/>
    <w:rsid w:val="00917112"/>
    <w:rsid w:val="009349C8"/>
    <w:rsid w:val="0093584F"/>
    <w:rsid w:val="00936EDF"/>
    <w:rsid w:val="0093790E"/>
    <w:rsid w:val="00942852"/>
    <w:rsid w:val="009440F7"/>
    <w:rsid w:val="00951F27"/>
    <w:rsid w:val="009544D4"/>
    <w:rsid w:val="00961926"/>
    <w:rsid w:val="00963648"/>
    <w:rsid w:val="0097304F"/>
    <w:rsid w:val="00981B54"/>
    <w:rsid w:val="0099254D"/>
    <w:rsid w:val="00996C86"/>
    <w:rsid w:val="00997894"/>
    <w:rsid w:val="009A44DA"/>
    <w:rsid w:val="009B7C92"/>
    <w:rsid w:val="009C679D"/>
    <w:rsid w:val="009D1673"/>
    <w:rsid w:val="009D18AD"/>
    <w:rsid w:val="009D7903"/>
    <w:rsid w:val="009E5506"/>
    <w:rsid w:val="009F6131"/>
    <w:rsid w:val="00A00483"/>
    <w:rsid w:val="00A306DD"/>
    <w:rsid w:val="00A34CFA"/>
    <w:rsid w:val="00A37E30"/>
    <w:rsid w:val="00A43511"/>
    <w:rsid w:val="00A643BC"/>
    <w:rsid w:val="00A7737A"/>
    <w:rsid w:val="00AB5287"/>
    <w:rsid w:val="00AE0C59"/>
    <w:rsid w:val="00AF569F"/>
    <w:rsid w:val="00AF5723"/>
    <w:rsid w:val="00B03D71"/>
    <w:rsid w:val="00B60EE2"/>
    <w:rsid w:val="00BA1EDB"/>
    <w:rsid w:val="00BC05D3"/>
    <w:rsid w:val="00BC2554"/>
    <w:rsid w:val="00BC37AC"/>
    <w:rsid w:val="00BD5D67"/>
    <w:rsid w:val="00C05C82"/>
    <w:rsid w:val="00C30311"/>
    <w:rsid w:val="00C41270"/>
    <w:rsid w:val="00C42BAC"/>
    <w:rsid w:val="00C47A78"/>
    <w:rsid w:val="00C535C5"/>
    <w:rsid w:val="00C54728"/>
    <w:rsid w:val="00C568D3"/>
    <w:rsid w:val="00C576DB"/>
    <w:rsid w:val="00C65876"/>
    <w:rsid w:val="00C806E4"/>
    <w:rsid w:val="00C850F4"/>
    <w:rsid w:val="00C872D2"/>
    <w:rsid w:val="00CA284A"/>
    <w:rsid w:val="00CB248A"/>
    <w:rsid w:val="00CE49EE"/>
    <w:rsid w:val="00CF0BC5"/>
    <w:rsid w:val="00CF6B74"/>
    <w:rsid w:val="00D1516A"/>
    <w:rsid w:val="00D36B5E"/>
    <w:rsid w:val="00D43B7D"/>
    <w:rsid w:val="00D62BD9"/>
    <w:rsid w:val="00D63E7E"/>
    <w:rsid w:val="00D645AF"/>
    <w:rsid w:val="00D73386"/>
    <w:rsid w:val="00D75685"/>
    <w:rsid w:val="00D835C0"/>
    <w:rsid w:val="00DA6489"/>
    <w:rsid w:val="00DC1D7D"/>
    <w:rsid w:val="00DD729C"/>
    <w:rsid w:val="00DE05DA"/>
    <w:rsid w:val="00DE5743"/>
    <w:rsid w:val="00E1477F"/>
    <w:rsid w:val="00E32640"/>
    <w:rsid w:val="00E44535"/>
    <w:rsid w:val="00E616CD"/>
    <w:rsid w:val="00E700A4"/>
    <w:rsid w:val="00E76A53"/>
    <w:rsid w:val="00E82DA5"/>
    <w:rsid w:val="00E95EDB"/>
    <w:rsid w:val="00EA2F59"/>
    <w:rsid w:val="00EA6D9D"/>
    <w:rsid w:val="00ED449E"/>
    <w:rsid w:val="00EE00DD"/>
    <w:rsid w:val="00EE2152"/>
    <w:rsid w:val="00F141C5"/>
    <w:rsid w:val="00F335D3"/>
    <w:rsid w:val="00F35275"/>
    <w:rsid w:val="00F46175"/>
    <w:rsid w:val="00F616E2"/>
    <w:rsid w:val="00F70292"/>
    <w:rsid w:val="00F7215A"/>
    <w:rsid w:val="00F80F8E"/>
    <w:rsid w:val="00F96DE4"/>
    <w:rsid w:val="00FA2F69"/>
    <w:rsid w:val="00FA3667"/>
    <w:rsid w:val="00FA6F0D"/>
    <w:rsid w:val="00FA764F"/>
    <w:rsid w:val="00FC63D0"/>
    <w:rsid w:val="00FE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0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8685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C68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8D5"/>
  </w:style>
  <w:style w:type="paragraph" w:styleId="Pieddepage">
    <w:name w:val="footer"/>
    <w:basedOn w:val="Normal"/>
    <w:link w:val="PieddepageCar"/>
    <w:uiPriority w:val="99"/>
    <w:semiHidden/>
    <w:unhideWhenUsed/>
    <w:rsid w:val="006C68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6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583947E06D469BAA173070A0392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3122D-1B1B-468D-BB2D-D2800D86FBEC}"/>
      </w:docPartPr>
      <w:docPartBody>
        <w:p w:rsidR="00CE6241" w:rsidRDefault="00E22C75" w:rsidP="00E22C75">
          <w:pPr>
            <w:pStyle w:val="57583947E06D469BAA173070A039246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BA3A76A31A7646499A77A95B1D1E0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073D9-DF78-4289-BCB9-34D4C4B64148}"/>
      </w:docPartPr>
      <w:docPartBody>
        <w:p w:rsidR="00CE6241" w:rsidRDefault="00E22C75" w:rsidP="00E22C75">
          <w:pPr>
            <w:pStyle w:val="BA3A76A31A7646499A77A95B1D1E032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2C75"/>
    <w:rsid w:val="00215682"/>
    <w:rsid w:val="0029781F"/>
    <w:rsid w:val="0068522A"/>
    <w:rsid w:val="006E6D75"/>
    <w:rsid w:val="008E27D4"/>
    <w:rsid w:val="00CE6241"/>
    <w:rsid w:val="00E2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2C75"/>
    <w:rPr>
      <w:color w:val="808080"/>
    </w:rPr>
  </w:style>
  <w:style w:type="paragraph" w:customStyle="1" w:styleId="146015784A124993A46DE4D25BE7B714">
    <w:name w:val="146015784A124993A46DE4D25BE7B714"/>
    <w:rsid w:val="00E22C75"/>
  </w:style>
  <w:style w:type="paragraph" w:customStyle="1" w:styleId="57583947E06D469BAA173070A0392466">
    <w:name w:val="57583947E06D469BAA173070A0392466"/>
    <w:rsid w:val="00E22C75"/>
  </w:style>
  <w:style w:type="paragraph" w:customStyle="1" w:styleId="BA3A76A31A7646499A77A95B1D1E0328">
    <w:name w:val="BA3A76A31A7646499A77A95B1D1E0328"/>
    <w:rsid w:val="00E22C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Université d’EL-OUED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61D7D8-A151-4A3E-A157-8B045E31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1268</Words>
  <Characters>6980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: 3  Générateurs de Haute Tension</vt:lpstr>
      <vt:lpstr>Chapitre : 3  Générateurs de Haute Tension</vt:lpstr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: 3  Générateurs de Haute Tension</dc:title>
  <dc:creator>guia</dc:creator>
  <cp:lastModifiedBy>‏‏مستخدم Windows</cp:lastModifiedBy>
  <cp:revision>21</cp:revision>
  <cp:lastPrinted>2018-03-04T16:59:00Z</cp:lastPrinted>
  <dcterms:created xsi:type="dcterms:W3CDTF">2016-02-07T08:04:00Z</dcterms:created>
  <dcterms:modified xsi:type="dcterms:W3CDTF">2020-02-25T05:56:00Z</dcterms:modified>
</cp:coreProperties>
</file>