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EC3A6A" w:rsidRDefault="00EC3A6A" w:rsidP="001443CF">
      <w:pPr>
        <w:spacing w:before="100" w:beforeAutospacing="1" w:after="100" w:afterAutospacing="1" w:line="240" w:lineRule="auto"/>
        <w:ind w:left="-709" w:right="-426"/>
        <w:outlineLvl w:val="0"/>
        <w:rPr>
          <w:rFonts w:asciiTheme="majorBidi" w:eastAsia="Times New Roman" w:hAnsiTheme="majorBidi" w:cstheme="majorBidi"/>
          <w:b/>
          <w:bCs/>
          <w:kern w:val="36"/>
          <w:sz w:val="32"/>
          <w:szCs w:val="32"/>
          <w:lang w:val="en-US" w:eastAsia="fr-FR"/>
        </w:rPr>
      </w:pPr>
      <w:r w:rsidRPr="00EC3A6A">
        <w:rPr>
          <w:rFonts w:asciiTheme="majorBidi" w:eastAsia="Times New Roman" w:hAnsiTheme="majorBidi" w:cstheme="majorBidi"/>
          <w:kern w:val="36"/>
          <w:sz w:val="56"/>
          <w:szCs w:val="56"/>
          <w:u w:val="single"/>
          <w:lang w:val="en-US" w:eastAsia="fr-FR"/>
        </w:rPr>
        <w:t>Teacher :</w:t>
      </w:r>
      <w:r w:rsidRPr="00EC3A6A">
        <w:rPr>
          <w:rFonts w:asciiTheme="majorBidi" w:eastAsia="Times New Roman" w:hAnsiTheme="majorBidi" w:cstheme="majorBidi"/>
          <w:b/>
          <w:bCs/>
          <w:kern w:val="36"/>
          <w:sz w:val="32"/>
          <w:szCs w:val="32"/>
          <w:lang w:val="en-US" w:eastAsia="fr-FR"/>
        </w:rPr>
        <w:t xml:space="preserve"> </w:t>
      </w:r>
      <w:proofErr w:type="spellStart"/>
      <w:r>
        <w:rPr>
          <w:rFonts w:asciiTheme="majorBidi" w:eastAsia="Times New Roman" w:hAnsiTheme="majorBidi" w:cstheme="majorBidi"/>
          <w:b/>
          <w:bCs/>
          <w:kern w:val="36"/>
          <w:sz w:val="32"/>
          <w:szCs w:val="32"/>
          <w:lang w:val="en-US" w:eastAsia="fr-FR"/>
        </w:rPr>
        <w:t>Amer</w:t>
      </w:r>
      <w:proofErr w:type="spellEnd"/>
      <w:r>
        <w:rPr>
          <w:rFonts w:asciiTheme="majorBidi" w:eastAsia="Times New Roman" w:hAnsiTheme="majorBidi" w:cstheme="majorBidi"/>
          <w:b/>
          <w:bCs/>
          <w:kern w:val="36"/>
          <w:sz w:val="32"/>
          <w:szCs w:val="32"/>
          <w:lang w:val="en-US" w:eastAsia="fr-FR"/>
        </w:rPr>
        <w:t xml:space="preserve"> </w:t>
      </w:r>
      <w:proofErr w:type="spellStart"/>
      <w:r>
        <w:rPr>
          <w:rFonts w:asciiTheme="majorBidi" w:eastAsia="Times New Roman" w:hAnsiTheme="majorBidi" w:cstheme="majorBidi"/>
          <w:b/>
          <w:bCs/>
          <w:kern w:val="36"/>
          <w:sz w:val="32"/>
          <w:szCs w:val="32"/>
          <w:lang w:val="en-US" w:eastAsia="fr-FR"/>
        </w:rPr>
        <w:t>Bedir</w:t>
      </w:r>
      <w:proofErr w:type="spellEnd"/>
      <w:r>
        <w:rPr>
          <w:rFonts w:asciiTheme="majorBidi" w:eastAsia="Times New Roman" w:hAnsiTheme="majorBidi" w:cstheme="majorBidi"/>
          <w:b/>
          <w:bCs/>
          <w:kern w:val="36"/>
          <w:sz w:val="32"/>
          <w:szCs w:val="32"/>
          <w:lang w:val="en-US" w:eastAsia="fr-FR"/>
        </w:rPr>
        <w:t>.</w:t>
      </w:r>
      <w:r w:rsidR="001443CF">
        <w:rPr>
          <w:rFonts w:asciiTheme="majorBidi" w:eastAsia="Times New Roman" w:hAnsiTheme="majorBidi" w:cstheme="majorBidi"/>
          <w:b/>
          <w:bCs/>
          <w:kern w:val="36"/>
          <w:sz w:val="32"/>
          <w:szCs w:val="32"/>
          <w:lang w:val="en-US" w:eastAsia="fr-FR"/>
        </w:rPr>
        <w:t xml:space="preserve">  </w:t>
      </w:r>
      <w:proofErr w:type="spellStart"/>
      <w:r w:rsidR="001443CF">
        <w:rPr>
          <w:rFonts w:asciiTheme="majorBidi" w:eastAsia="Times New Roman" w:hAnsiTheme="majorBidi" w:cstheme="majorBidi" w:hint="cs"/>
          <w:b/>
          <w:bCs/>
          <w:kern w:val="36"/>
          <w:sz w:val="32"/>
          <w:szCs w:val="32"/>
          <w:rtl/>
          <w:lang w:val="en-US" w:eastAsia="fr-FR"/>
        </w:rPr>
        <w:t>ادارة</w:t>
      </w:r>
      <w:proofErr w:type="spellEnd"/>
      <w:r w:rsidR="001443CF">
        <w:rPr>
          <w:rFonts w:asciiTheme="majorBidi" w:eastAsia="Times New Roman" w:hAnsiTheme="majorBidi" w:cstheme="majorBidi" w:hint="cs"/>
          <w:b/>
          <w:bCs/>
          <w:kern w:val="36"/>
          <w:sz w:val="32"/>
          <w:szCs w:val="32"/>
          <w:rtl/>
          <w:lang w:val="en-US" w:eastAsia="fr-FR"/>
        </w:rPr>
        <w:t xml:space="preserve"> </w:t>
      </w:r>
      <w:proofErr w:type="spellStart"/>
      <w:r w:rsidR="001443CF">
        <w:rPr>
          <w:rFonts w:asciiTheme="majorBidi" w:eastAsia="Times New Roman" w:hAnsiTheme="majorBidi" w:cstheme="majorBidi" w:hint="cs"/>
          <w:b/>
          <w:bCs/>
          <w:kern w:val="36"/>
          <w:sz w:val="32"/>
          <w:szCs w:val="32"/>
          <w:rtl/>
          <w:lang w:val="en-US" w:eastAsia="fr-FR"/>
        </w:rPr>
        <w:t>اعمال</w:t>
      </w:r>
      <w:proofErr w:type="spellEnd"/>
      <w:r w:rsidR="001443CF">
        <w:rPr>
          <w:rFonts w:asciiTheme="majorBidi" w:eastAsia="Times New Roman" w:hAnsiTheme="majorBidi" w:cstheme="majorBidi" w:hint="cs"/>
          <w:b/>
          <w:bCs/>
          <w:kern w:val="36"/>
          <w:sz w:val="32"/>
          <w:szCs w:val="32"/>
          <w:rtl/>
          <w:lang w:val="en-US" w:eastAsia="fr-FR"/>
        </w:rPr>
        <w:t>+</w:t>
      </w:r>
      <w:proofErr w:type="spellStart"/>
      <w:r w:rsidR="001443CF">
        <w:rPr>
          <w:rFonts w:asciiTheme="majorBidi" w:eastAsia="Times New Roman" w:hAnsiTheme="majorBidi" w:cstheme="majorBidi" w:hint="cs"/>
          <w:b/>
          <w:bCs/>
          <w:kern w:val="36"/>
          <w:sz w:val="32"/>
          <w:szCs w:val="32"/>
          <w:rtl/>
          <w:lang w:val="en-US" w:eastAsia="fr-FR"/>
        </w:rPr>
        <w:t>ادارة</w:t>
      </w:r>
      <w:proofErr w:type="spellEnd"/>
      <w:r w:rsidR="001443CF">
        <w:rPr>
          <w:rFonts w:asciiTheme="majorBidi" w:eastAsia="Times New Roman" w:hAnsiTheme="majorBidi" w:cstheme="majorBidi" w:hint="cs"/>
          <w:b/>
          <w:bCs/>
          <w:kern w:val="36"/>
          <w:sz w:val="32"/>
          <w:szCs w:val="32"/>
          <w:rtl/>
          <w:lang w:val="en-US" w:eastAsia="fr-FR"/>
        </w:rPr>
        <w:t xml:space="preserve"> مالية                                           </w:t>
      </w:r>
    </w:p>
    <w:p w:rsidR="00EC3A6A" w:rsidRPr="00AF3C96" w:rsidRDefault="00EC3A6A" w:rsidP="001443CF">
      <w:pPr>
        <w:spacing w:before="100" w:beforeAutospacing="1" w:after="100" w:afterAutospacing="1" w:line="240" w:lineRule="auto"/>
        <w:ind w:left="-709" w:right="-426"/>
        <w:outlineLvl w:val="0"/>
        <w:rPr>
          <w:rFonts w:asciiTheme="majorBidi" w:eastAsia="Times New Roman" w:hAnsiTheme="majorBidi" w:cstheme="majorBidi" w:hint="cs"/>
          <w:kern w:val="36"/>
          <w:sz w:val="32"/>
          <w:szCs w:val="32"/>
          <w:u w:val="single"/>
          <w:rtl/>
          <w:lang w:val="en-US" w:eastAsia="fr-FR"/>
        </w:rPr>
      </w:pPr>
      <w:r w:rsidRPr="00AF3C96">
        <w:rPr>
          <w:rFonts w:asciiTheme="majorBidi" w:eastAsia="Times New Roman" w:hAnsiTheme="majorBidi" w:cstheme="majorBidi"/>
          <w:b/>
          <w:bCs/>
          <w:kern w:val="36"/>
          <w:sz w:val="32"/>
          <w:szCs w:val="32"/>
          <w:u w:val="single"/>
          <w:lang w:val="en-US" w:eastAsia="fr-FR"/>
        </w:rPr>
        <w:t>Text N:01</w:t>
      </w:r>
    </w:p>
    <w:p w:rsidR="00EC3A6A" w:rsidRPr="00EC3A6A" w:rsidRDefault="00EC3A6A" w:rsidP="001443CF">
      <w:pPr>
        <w:spacing w:before="100" w:beforeAutospacing="1" w:after="100" w:afterAutospacing="1" w:line="240" w:lineRule="auto"/>
        <w:ind w:left="-709" w:right="-426"/>
        <w:outlineLvl w:val="0"/>
        <w:rPr>
          <w:rFonts w:asciiTheme="majorBidi" w:eastAsia="Times New Roman" w:hAnsiTheme="majorBidi" w:cstheme="majorBidi"/>
          <w:b/>
          <w:bCs/>
          <w:caps/>
          <w:color w:val="111111"/>
          <w:sz w:val="56"/>
          <w:szCs w:val="56"/>
          <w:u w:val="single"/>
          <w:lang w:val="en-US" w:eastAsia="fr-FR"/>
        </w:rPr>
      </w:pPr>
      <w:r w:rsidRPr="00EC3A6A">
        <w:rPr>
          <w:rFonts w:asciiTheme="majorBidi" w:eastAsia="Times New Roman" w:hAnsiTheme="majorBidi" w:cstheme="majorBidi"/>
          <w:b/>
          <w:bCs/>
          <w:kern w:val="36"/>
          <w:sz w:val="56"/>
          <w:szCs w:val="56"/>
          <w:u w:val="single"/>
          <w:lang w:val="en-US" w:eastAsia="fr-FR"/>
        </w:rPr>
        <w:t>Profit and Loss Statement (P&amp;L)</w:t>
      </w:r>
      <w:r w:rsidRPr="00EC3A6A">
        <w:rPr>
          <w:rFonts w:asciiTheme="majorBidi" w:eastAsia="Times New Roman" w:hAnsiTheme="majorBidi" w:cstheme="majorBidi"/>
          <w:b/>
          <w:bCs/>
          <w:caps/>
          <w:color w:val="111111"/>
          <w:sz w:val="56"/>
          <w:szCs w:val="56"/>
          <w:u w:val="single"/>
          <w:rtl/>
          <w:lang w:val="en-US" w:eastAsia="fr-FR"/>
        </w:rPr>
        <w:t>:</w:t>
      </w:r>
    </w:p>
    <w:p w:rsidR="00EC3A6A" w:rsidRPr="00EC3A6A" w:rsidRDefault="00EC3A6A" w:rsidP="001443CF">
      <w:pPr>
        <w:shd w:val="clear" w:color="auto" w:fill="FFFFFF"/>
        <w:spacing w:after="0" w:line="240" w:lineRule="auto"/>
        <w:ind w:left="-709" w:right="-426"/>
        <w:outlineLvl w:val="1"/>
        <w:rPr>
          <w:rFonts w:asciiTheme="majorBidi" w:eastAsia="Times New Roman" w:hAnsiTheme="majorBidi" w:cstheme="majorBidi"/>
          <w:sz w:val="36"/>
          <w:szCs w:val="36"/>
          <w:lang w:val="en-US" w:eastAsia="fr-FR"/>
        </w:rPr>
      </w:pPr>
      <w:r w:rsidRPr="001443CF">
        <w:rPr>
          <w:rFonts w:asciiTheme="majorBidi" w:eastAsia="Times New Roman" w:hAnsiTheme="majorBidi" w:cstheme="majorBidi"/>
          <w:sz w:val="36"/>
          <w:szCs w:val="36"/>
          <w:lang w:val="en-US" w:eastAsia="fr-FR"/>
        </w:rPr>
        <w:t>What Is a Profit and Loss Statement (P&amp;L)?</w:t>
      </w:r>
    </w:p>
    <w:p w:rsidR="00EC3A6A" w:rsidRDefault="00EC3A6A" w:rsidP="001443CF">
      <w:pPr>
        <w:shd w:val="clear" w:color="auto" w:fill="FFFFFF"/>
        <w:spacing w:after="100" w:afterAutospacing="1" w:line="240" w:lineRule="auto"/>
        <w:ind w:left="-709" w:right="-426"/>
        <w:rPr>
          <w:rFonts w:asciiTheme="majorBidi" w:eastAsia="Times New Roman" w:hAnsiTheme="majorBidi" w:cstheme="majorBidi"/>
          <w:color w:val="111111"/>
          <w:sz w:val="36"/>
          <w:szCs w:val="36"/>
          <w:lang w:val="en-US" w:eastAsia="fr-FR"/>
        </w:rPr>
      </w:pPr>
      <w:r w:rsidRPr="00EC3A6A">
        <w:rPr>
          <w:rFonts w:asciiTheme="majorBidi" w:eastAsia="Times New Roman" w:hAnsiTheme="majorBidi" w:cstheme="majorBidi"/>
          <w:sz w:val="36"/>
          <w:szCs w:val="36"/>
          <w:lang w:val="en-US" w:eastAsia="fr-FR"/>
        </w:rPr>
        <w:t>The profit and loss (P&amp;L) statement is a financial statement that summarizes the revenues, costs, and expenses incurred during a specified period, usually a fiscal quarter or year. The P&amp;L statement is synonymous with the </w:t>
      </w:r>
      <w:hyperlink r:id="rId5" w:history="1">
        <w:r w:rsidRPr="001443CF">
          <w:rPr>
            <w:rFonts w:asciiTheme="majorBidi" w:eastAsia="Times New Roman" w:hAnsiTheme="majorBidi" w:cstheme="majorBidi"/>
            <w:sz w:val="36"/>
            <w:szCs w:val="36"/>
            <w:u w:val="single"/>
            <w:lang w:val="en-US" w:eastAsia="fr-FR"/>
          </w:rPr>
          <w:t>income statement</w:t>
        </w:r>
      </w:hyperlink>
      <w:r w:rsidRPr="00EC3A6A">
        <w:rPr>
          <w:rFonts w:asciiTheme="majorBidi" w:eastAsia="Times New Roman" w:hAnsiTheme="majorBidi" w:cstheme="majorBidi"/>
          <w:sz w:val="36"/>
          <w:szCs w:val="36"/>
          <w:lang w:val="en-US" w:eastAsia="fr-FR"/>
        </w:rPr>
        <w:t>. These records provide information about a company's ability or inability to generate profit by increasing revenue, reducing costs, or both. Some refer to the P&amp;L statement as a statement of profit and loss, income statement, statement of operations, statement of financial results or income, earnings statement or expense statement</w:t>
      </w:r>
      <w:r w:rsidRPr="00EC3A6A">
        <w:rPr>
          <w:rFonts w:asciiTheme="majorBidi" w:eastAsia="Times New Roman" w:hAnsiTheme="majorBidi" w:cstheme="majorBidi"/>
          <w:color w:val="111111"/>
          <w:sz w:val="36"/>
          <w:szCs w:val="36"/>
          <w:lang w:val="en-US" w:eastAsia="fr-FR"/>
        </w:rPr>
        <w:t>.</w:t>
      </w:r>
    </w:p>
    <w:p w:rsidR="001443CF" w:rsidRPr="001443CF" w:rsidRDefault="001443CF" w:rsidP="001443CF">
      <w:pPr>
        <w:shd w:val="clear" w:color="auto" w:fill="FFFFFF"/>
        <w:spacing w:after="100" w:afterAutospacing="1" w:line="240" w:lineRule="auto"/>
        <w:ind w:left="-709" w:right="-426"/>
        <w:rPr>
          <w:rFonts w:asciiTheme="majorBidi" w:eastAsia="Times New Roman" w:hAnsiTheme="majorBidi" w:cstheme="majorBidi"/>
          <w:color w:val="111111"/>
          <w:sz w:val="36"/>
          <w:szCs w:val="36"/>
          <w:lang w:val="en-US" w:eastAsia="fr-FR"/>
        </w:rPr>
      </w:pPr>
    </w:p>
    <w:p w:rsidR="00AF3C96" w:rsidRDefault="00EC3A6A" w:rsidP="001443CF">
      <w:pPr>
        <w:shd w:val="clear" w:color="auto" w:fill="FFFFFF"/>
        <w:spacing w:after="100" w:afterAutospacing="1" w:line="240" w:lineRule="auto"/>
        <w:ind w:left="-709" w:right="-426"/>
        <w:rPr>
          <w:rFonts w:asciiTheme="majorBidi" w:eastAsia="Times New Roman" w:hAnsiTheme="majorBidi" w:cstheme="majorBidi"/>
          <w:b/>
          <w:bCs/>
          <w:color w:val="111111"/>
          <w:sz w:val="32"/>
          <w:szCs w:val="32"/>
          <w:u w:val="single"/>
          <w:lang w:val="en-US" w:eastAsia="fr-FR"/>
        </w:rPr>
      </w:pPr>
      <w:r w:rsidRPr="00AF3C96">
        <w:rPr>
          <w:rFonts w:asciiTheme="majorBidi" w:eastAsia="Times New Roman" w:hAnsiTheme="majorBidi" w:cstheme="majorBidi"/>
          <w:b/>
          <w:bCs/>
          <w:color w:val="111111"/>
          <w:sz w:val="32"/>
          <w:szCs w:val="32"/>
          <w:u w:val="single"/>
          <w:lang w:val="en-US" w:eastAsia="fr-FR"/>
        </w:rPr>
        <w:t>Text N:02</w:t>
      </w:r>
    </w:p>
    <w:p w:rsidR="00AF3C96" w:rsidRPr="00AF3C96" w:rsidRDefault="00AF3C96" w:rsidP="001443CF">
      <w:pPr>
        <w:pBdr>
          <w:bottom w:val="single" w:sz="6" w:space="0" w:color="A2A9B1"/>
        </w:pBdr>
        <w:spacing w:after="60" w:line="240" w:lineRule="auto"/>
        <w:ind w:left="-709" w:right="-426"/>
        <w:outlineLvl w:val="0"/>
        <w:rPr>
          <w:rFonts w:asciiTheme="majorBidi" w:eastAsia="Times New Roman" w:hAnsiTheme="majorBidi" w:cstheme="majorBidi"/>
          <w:b/>
          <w:bCs/>
          <w:color w:val="000000"/>
          <w:kern w:val="36"/>
          <w:sz w:val="43"/>
          <w:szCs w:val="43"/>
          <w:u w:val="single"/>
          <w:lang w:eastAsia="fr-FR"/>
        </w:rPr>
      </w:pPr>
      <w:r w:rsidRPr="00AF3C96">
        <w:rPr>
          <w:rFonts w:asciiTheme="majorBidi" w:eastAsia="Times New Roman" w:hAnsiTheme="majorBidi" w:cstheme="majorBidi"/>
          <w:b/>
          <w:bCs/>
          <w:color w:val="000000"/>
          <w:kern w:val="36"/>
          <w:sz w:val="43"/>
          <w:szCs w:val="43"/>
          <w:u w:val="single"/>
          <w:lang w:eastAsia="fr-FR"/>
        </w:rPr>
        <w:t>Financial crisis</w:t>
      </w:r>
      <w:r w:rsidRPr="00AF3C96">
        <w:rPr>
          <w:rFonts w:asciiTheme="majorBidi" w:eastAsia="Times New Roman" w:hAnsiTheme="majorBidi" w:cstheme="majorBidi"/>
          <w:b/>
          <w:bCs/>
          <w:color w:val="202122"/>
          <w:sz w:val="24"/>
          <w:szCs w:val="24"/>
          <w:u w:val="single"/>
          <w:lang w:val="en-US" w:eastAsia="fr-FR"/>
        </w:rPr>
        <w:t xml:space="preserve"> </w:t>
      </w:r>
    </w:p>
    <w:p w:rsidR="00AF3C96" w:rsidRPr="00AF3C96" w:rsidRDefault="00AF3C96" w:rsidP="001443CF">
      <w:pPr>
        <w:spacing w:before="240" w:after="0" w:line="240" w:lineRule="auto"/>
        <w:ind w:left="-709" w:right="-426"/>
        <w:rPr>
          <w:rFonts w:asciiTheme="majorBidi" w:eastAsia="Times New Roman" w:hAnsiTheme="majorBidi" w:cstheme="majorBidi"/>
          <w:sz w:val="36"/>
          <w:szCs w:val="36"/>
          <w:lang w:eastAsia="fr-FR"/>
        </w:rPr>
      </w:pPr>
      <w:r w:rsidRPr="00AF3C96">
        <w:rPr>
          <w:rFonts w:asciiTheme="majorBidi" w:eastAsia="Times New Roman" w:hAnsiTheme="majorBidi" w:cstheme="majorBidi"/>
          <w:sz w:val="36"/>
          <w:szCs w:val="36"/>
          <w:lang w:eastAsia="fr-FR"/>
        </w:rPr>
        <w:t>A </w:t>
      </w:r>
      <w:r w:rsidRPr="00AF3C96">
        <w:rPr>
          <w:rFonts w:asciiTheme="majorBidi" w:eastAsia="Times New Roman" w:hAnsiTheme="majorBidi" w:cstheme="majorBidi"/>
          <w:b/>
          <w:bCs/>
          <w:sz w:val="36"/>
          <w:szCs w:val="36"/>
          <w:lang w:eastAsia="fr-FR"/>
        </w:rPr>
        <w:t>financial crisis</w:t>
      </w:r>
      <w:r w:rsidRPr="00AF3C96">
        <w:rPr>
          <w:rFonts w:asciiTheme="majorBidi" w:eastAsia="Times New Roman" w:hAnsiTheme="majorBidi" w:cstheme="majorBidi"/>
          <w:sz w:val="36"/>
          <w:szCs w:val="36"/>
          <w:lang w:eastAsia="fr-FR"/>
        </w:rPr>
        <w:t> is any of a broad variety of situations in which some financial assets suddenly lose a large part of their nominal value. In the 19th and early 20th centuries, many financial crises were associated with </w:t>
      </w:r>
      <w:hyperlink r:id="rId6" w:anchor="Systemic_banking_crises" w:tooltip="Bank run" w:history="1">
        <w:r w:rsidRPr="001443CF">
          <w:rPr>
            <w:rFonts w:asciiTheme="majorBidi" w:eastAsia="Times New Roman" w:hAnsiTheme="majorBidi" w:cstheme="majorBidi"/>
            <w:sz w:val="36"/>
            <w:szCs w:val="36"/>
            <w:lang w:eastAsia="fr-FR"/>
          </w:rPr>
          <w:t>banking panics</w:t>
        </w:r>
      </w:hyperlink>
      <w:r w:rsidRPr="00AF3C96">
        <w:rPr>
          <w:rFonts w:asciiTheme="majorBidi" w:eastAsia="Times New Roman" w:hAnsiTheme="majorBidi" w:cstheme="majorBidi"/>
          <w:sz w:val="36"/>
          <w:szCs w:val="36"/>
          <w:lang w:eastAsia="fr-FR"/>
        </w:rPr>
        <w:t>, and many </w:t>
      </w:r>
      <w:hyperlink r:id="rId7" w:tooltip="Recession" w:history="1">
        <w:r w:rsidRPr="001443CF">
          <w:rPr>
            <w:rFonts w:asciiTheme="majorBidi" w:eastAsia="Times New Roman" w:hAnsiTheme="majorBidi" w:cstheme="majorBidi"/>
            <w:sz w:val="36"/>
            <w:szCs w:val="36"/>
            <w:lang w:eastAsia="fr-FR"/>
          </w:rPr>
          <w:t>recessions</w:t>
        </w:r>
      </w:hyperlink>
      <w:r w:rsidRPr="00AF3C96">
        <w:rPr>
          <w:rFonts w:asciiTheme="majorBidi" w:eastAsia="Times New Roman" w:hAnsiTheme="majorBidi" w:cstheme="majorBidi"/>
          <w:sz w:val="36"/>
          <w:szCs w:val="36"/>
          <w:lang w:eastAsia="fr-FR"/>
        </w:rPr>
        <w:t> coincided with these panics. Other situations that are often called financial crises include </w:t>
      </w:r>
      <w:hyperlink r:id="rId8" w:tooltip="Stock market crash" w:history="1">
        <w:r w:rsidRPr="001443CF">
          <w:rPr>
            <w:rFonts w:asciiTheme="majorBidi" w:eastAsia="Times New Roman" w:hAnsiTheme="majorBidi" w:cstheme="majorBidi"/>
            <w:sz w:val="36"/>
            <w:szCs w:val="36"/>
            <w:lang w:eastAsia="fr-FR"/>
          </w:rPr>
          <w:t>stock market crashes</w:t>
        </w:r>
      </w:hyperlink>
      <w:r w:rsidRPr="00AF3C96">
        <w:rPr>
          <w:rFonts w:asciiTheme="majorBidi" w:eastAsia="Times New Roman" w:hAnsiTheme="majorBidi" w:cstheme="majorBidi"/>
          <w:sz w:val="36"/>
          <w:szCs w:val="36"/>
          <w:lang w:eastAsia="fr-FR"/>
        </w:rPr>
        <w:t> and the </w:t>
      </w:r>
      <w:hyperlink r:id="rId9" w:tooltip="Life Cycle of an Economic Crisis" w:history="1">
        <w:r w:rsidRPr="001443CF">
          <w:rPr>
            <w:rFonts w:asciiTheme="majorBidi" w:eastAsia="Times New Roman" w:hAnsiTheme="majorBidi" w:cstheme="majorBidi"/>
            <w:sz w:val="36"/>
            <w:szCs w:val="36"/>
            <w:lang w:eastAsia="fr-FR"/>
          </w:rPr>
          <w:t>bursting</w:t>
        </w:r>
      </w:hyperlink>
      <w:r w:rsidRPr="00AF3C96">
        <w:rPr>
          <w:rFonts w:asciiTheme="majorBidi" w:eastAsia="Times New Roman" w:hAnsiTheme="majorBidi" w:cstheme="majorBidi"/>
          <w:sz w:val="36"/>
          <w:szCs w:val="36"/>
          <w:lang w:eastAsia="fr-FR"/>
        </w:rPr>
        <w:t> of other financial </w:t>
      </w:r>
      <w:hyperlink r:id="rId10" w:tooltip="Economic bubble" w:history="1">
        <w:r w:rsidRPr="001443CF">
          <w:rPr>
            <w:rFonts w:asciiTheme="majorBidi" w:eastAsia="Times New Roman" w:hAnsiTheme="majorBidi" w:cstheme="majorBidi"/>
            <w:sz w:val="36"/>
            <w:szCs w:val="36"/>
            <w:lang w:eastAsia="fr-FR"/>
          </w:rPr>
          <w:t>bubbles</w:t>
        </w:r>
      </w:hyperlink>
      <w:r w:rsidRPr="00AF3C96">
        <w:rPr>
          <w:rFonts w:asciiTheme="majorBidi" w:eastAsia="Times New Roman" w:hAnsiTheme="majorBidi" w:cstheme="majorBidi"/>
          <w:sz w:val="36"/>
          <w:szCs w:val="36"/>
          <w:lang w:eastAsia="fr-FR"/>
        </w:rPr>
        <w:t>, </w:t>
      </w:r>
      <w:hyperlink r:id="rId11" w:tooltip="Currency crisis" w:history="1">
        <w:r w:rsidRPr="001443CF">
          <w:rPr>
            <w:rFonts w:asciiTheme="majorBidi" w:eastAsia="Times New Roman" w:hAnsiTheme="majorBidi" w:cstheme="majorBidi"/>
            <w:sz w:val="36"/>
            <w:szCs w:val="36"/>
            <w:lang w:eastAsia="fr-FR"/>
          </w:rPr>
          <w:t>currency crises</w:t>
        </w:r>
      </w:hyperlink>
      <w:r w:rsidRPr="00AF3C96">
        <w:rPr>
          <w:rFonts w:asciiTheme="majorBidi" w:eastAsia="Times New Roman" w:hAnsiTheme="majorBidi" w:cstheme="majorBidi"/>
          <w:sz w:val="36"/>
          <w:szCs w:val="36"/>
          <w:lang w:eastAsia="fr-FR"/>
        </w:rPr>
        <w:t>, and </w:t>
      </w:r>
      <w:hyperlink r:id="rId12" w:tooltip="Sovereign default" w:history="1">
        <w:r w:rsidRPr="001443CF">
          <w:rPr>
            <w:rFonts w:asciiTheme="majorBidi" w:eastAsia="Times New Roman" w:hAnsiTheme="majorBidi" w:cstheme="majorBidi"/>
            <w:sz w:val="36"/>
            <w:szCs w:val="36"/>
            <w:lang w:eastAsia="fr-FR"/>
          </w:rPr>
          <w:t>sovereign defaults</w:t>
        </w:r>
      </w:hyperlink>
      <w:r w:rsidRPr="00AF3C96">
        <w:rPr>
          <w:rFonts w:asciiTheme="majorBidi" w:eastAsia="Times New Roman" w:hAnsiTheme="majorBidi" w:cstheme="majorBidi"/>
          <w:sz w:val="36"/>
          <w:szCs w:val="36"/>
          <w:lang w:eastAsia="fr-FR"/>
        </w:rPr>
        <w:t>.</w:t>
      </w:r>
      <w:hyperlink r:id="rId13" w:anchor="cite_note-1" w:history="1">
        <w:r w:rsidRPr="001443CF">
          <w:rPr>
            <w:rFonts w:asciiTheme="majorBidi" w:eastAsia="Times New Roman" w:hAnsiTheme="majorBidi" w:cstheme="majorBidi"/>
            <w:sz w:val="36"/>
            <w:szCs w:val="36"/>
            <w:vertAlign w:val="superscript"/>
            <w:lang w:eastAsia="fr-FR"/>
          </w:rPr>
          <w:t>[1]</w:t>
        </w:r>
      </w:hyperlink>
      <w:hyperlink r:id="rId14" w:anchor="cite_note-2" w:history="1">
        <w:r w:rsidRPr="001443CF">
          <w:rPr>
            <w:rFonts w:asciiTheme="majorBidi" w:eastAsia="Times New Roman" w:hAnsiTheme="majorBidi" w:cstheme="majorBidi"/>
            <w:sz w:val="36"/>
            <w:szCs w:val="36"/>
            <w:vertAlign w:val="superscript"/>
            <w:lang w:eastAsia="fr-FR"/>
          </w:rPr>
          <w:t>[2]</w:t>
        </w:r>
      </w:hyperlink>
      <w:r w:rsidRPr="00AF3C96">
        <w:rPr>
          <w:rFonts w:asciiTheme="majorBidi" w:eastAsia="Times New Roman" w:hAnsiTheme="majorBidi" w:cstheme="majorBidi"/>
          <w:sz w:val="36"/>
          <w:szCs w:val="36"/>
          <w:lang w:eastAsia="fr-FR"/>
        </w:rPr>
        <w:t> Financial crises directly result in a loss of </w:t>
      </w:r>
      <w:hyperlink r:id="rId15" w:tooltip="Paper wealth" w:history="1">
        <w:r w:rsidRPr="001443CF">
          <w:rPr>
            <w:rFonts w:asciiTheme="majorBidi" w:eastAsia="Times New Roman" w:hAnsiTheme="majorBidi" w:cstheme="majorBidi"/>
            <w:sz w:val="36"/>
            <w:szCs w:val="36"/>
            <w:lang w:eastAsia="fr-FR"/>
          </w:rPr>
          <w:t>paper wealth</w:t>
        </w:r>
      </w:hyperlink>
      <w:r w:rsidRPr="00AF3C96">
        <w:rPr>
          <w:rFonts w:asciiTheme="majorBidi" w:eastAsia="Times New Roman" w:hAnsiTheme="majorBidi" w:cstheme="majorBidi"/>
          <w:sz w:val="36"/>
          <w:szCs w:val="36"/>
          <w:lang w:eastAsia="fr-FR"/>
        </w:rPr>
        <w:t> but do not necessarily result in significant changes in the real economy (e.g. the crisis resulting from the famous tulip mania bubble in the 17th century).</w:t>
      </w:r>
    </w:p>
    <w:p w:rsidR="00AF3C96" w:rsidRPr="001443CF" w:rsidRDefault="00AF3C96" w:rsidP="001443CF">
      <w:pPr>
        <w:spacing w:before="240" w:after="0" w:line="240" w:lineRule="auto"/>
        <w:ind w:left="-709" w:right="-426"/>
        <w:rPr>
          <w:rFonts w:asciiTheme="majorBidi" w:eastAsia="Times New Roman" w:hAnsiTheme="majorBidi" w:cstheme="majorBidi"/>
          <w:sz w:val="36"/>
          <w:szCs w:val="36"/>
          <w:lang w:eastAsia="fr-FR"/>
        </w:rPr>
      </w:pPr>
      <w:r w:rsidRPr="00AF3C96">
        <w:rPr>
          <w:rFonts w:asciiTheme="majorBidi" w:eastAsia="Times New Roman" w:hAnsiTheme="majorBidi" w:cstheme="majorBidi"/>
          <w:sz w:val="36"/>
          <w:szCs w:val="36"/>
          <w:lang w:eastAsia="fr-FR"/>
        </w:rPr>
        <w:lastRenderedPageBreak/>
        <w:t>Many economists have offered theories about how financial crises develop and how they could be prevented. There is no consensus, however, and financial crises continue to occur from time to time.</w:t>
      </w:r>
    </w:p>
    <w:p w:rsidR="00AF3C96" w:rsidRPr="001443CF" w:rsidRDefault="00AF3C96" w:rsidP="001443CF">
      <w:pPr>
        <w:spacing w:before="240" w:after="0" w:line="240" w:lineRule="auto"/>
        <w:ind w:left="-709" w:right="-426"/>
        <w:rPr>
          <w:rFonts w:asciiTheme="majorBidi" w:eastAsia="Times New Roman" w:hAnsiTheme="majorBidi" w:cstheme="majorBidi"/>
          <w:sz w:val="36"/>
          <w:szCs w:val="36"/>
          <w:lang w:eastAsia="fr-FR"/>
        </w:rPr>
      </w:pPr>
    </w:p>
    <w:p w:rsidR="00AF3C96" w:rsidRDefault="00AF3C96" w:rsidP="001443CF">
      <w:pPr>
        <w:spacing w:before="120" w:after="120" w:line="240" w:lineRule="auto"/>
        <w:ind w:left="-709" w:right="-426"/>
        <w:rPr>
          <w:rFonts w:asciiTheme="majorBidi" w:eastAsia="Times New Roman" w:hAnsiTheme="majorBidi" w:cstheme="majorBidi"/>
          <w:sz w:val="28"/>
          <w:szCs w:val="28"/>
          <w:lang w:eastAsia="fr-FR"/>
        </w:rPr>
      </w:pPr>
    </w:p>
    <w:p w:rsidR="00AF3C96" w:rsidRDefault="00AF3C96" w:rsidP="001443CF">
      <w:pPr>
        <w:spacing w:before="120" w:after="120" w:line="240" w:lineRule="auto"/>
        <w:ind w:left="-709" w:right="-426"/>
        <w:rPr>
          <w:rFonts w:asciiTheme="majorBidi" w:eastAsia="Times New Roman" w:hAnsiTheme="majorBidi" w:cstheme="majorBidi"/>
          <w:sz w:val="28"/>
          <w:szCs w:val="28"/>
          <w:lang w:eastAsia="fr-FR"/>
        </w:rPr>
      </w:pPr>
    </w:p>
    <w:p w:rsidR="00AF3C96" w:rsidRDefault="00AF3C96" w:rsidP="001443CF">
      <w:pPr>
        <w:spacing w:before="120" w:after="120" w:line="240" w:lineRule="auto"/>
        <w:ind w:left="-709" w:right="-426"/>
        <w:rPr>
          <w:rFonts w:asciiTheme="majorBidi" w:eastAsia="Times New Roman" w:hAnsiTheme="majorBidi" w:cstheme="majorBidi"/>
          <w:sz w:val="28"/>
          <w:szCs w:val="28"/>
          <w:lang w:eastAsia="fr-FR"/>
        </w:rPr>
      </w:pPr>
    </w:p>
    <w:p w:rsidR="00AF3C96" w:rsidRDefault="00AF3C96" w:rsidP="001443CF">
      <w:pPr>
        <w:spacing w:before="120" w:after="120" w:line="240" w:lineRule="auto"/>
        <w:ind w:left="-709" w:right="-426"/>
        <w:rPr>
          <w:rFonts w:asciiTheme="majorBidi" w:eastAsia="Times New Roman" w:hAnsiTheme="majorBidi" w:cstheme="majorBidi"/>
          <w:sz w:val="28"/>
          <w:szCs w:val="28"/>
          <w:lang w:eastAsia="fr-FR"/>
        </w:rPr>
      </w:pPr>
    </w:p>
    <w:p w:rsidR="00AF3C96" w:rsidRPr="00AF3C96" w:rsidRDefault="00AF3C96" w:rsidP="001443CF">
      <w:pPr>
        <w:spacing w:before="120" w:after="120" w:line="240" w:lineRule="auto"/>
        <w:ind w:left="-709" w:right="-426"/>
        <w:rPr>
          <w:rFonts w:asciiTheme="majorBidi" w:eastAsia="Times New Roman" w:hAnsiTheme="majorBidi" w:cstheme="majorBidi"/>
          <w:sz w:val="28"/>
          <w:szCs w:val="28"/>
          <w:lang w:eastAsia="fr-FR"/>
        </w:rPr>
      </w:pPr>
    </w:p>
    <w:p w:rsidR="00AF3C96" w:rsidRPr="00AF3C96" w:rsidRDefault="00AF3C96" w:rsidP="001443CF">
      <w:pPr>
        <w:shd w:val="clear" w:color="auto" w:fill="FFFFFF"/>
        <w:spacing w:after="100" w:afterAutospacing="1" w:line="240" w:lineRule="auto"/>
        <w:ind w:left="-709" w:right="-426"/>
        <w:rPr>
          <w:rFonts w:asciiTheme="majorBidi" w:eastAsia="Times New Roman" w:hAnsiTheme="majorBidi" w:cstheme="majorBidi"/>
          <w:b/>
          <w:bCs/>
          <w:color w:val="111111"/>
          <w:sz w:val="32"/>
          <w:szCs w:val="32"/>
          <w:u w:val="single"/>
          <w:lang w:eastAsia="fr-FR"/>
        </w:rPr>
      </w:pPr>
      <w:r>
        <w:rPr>
          <w:rFonts w:asciiTheme="majorBidi" w:eastAsia="Times New Roman" w:hAnsiTheme="majorBidi" w:cstheme="majorBidi"/>
          <w:b/>
          <w:bCs/>
          <w:color w:val="111111"/>
          <w:sz w:val="32"/>
          <w:szCs w:val="32"/>
          <w:u w:val="single"/>
          <w:lang w:eastAsia="fr-FR"/>
        </w:rPr>
        <w:t>Text N:03</w:t>
      </w:r>
    </w:p>
    <w:p w:rsidR="00EE63E9" w:rsidRPr="00EE63E9" w:rsidRDefault="00EE63E9" w:rsidP="001443CF">
      <w:pPr>
        <w:ind w:left="-709" w:right="-426"/>
        <w:rPr>
          <w:rFonts w:asciiTheme="majorBidi" w:hAnsiTheme="majorBidi" w:cstheme="majorBidi"/>
          <w:b/>
          <w:bCs/>
          <w:sz w:val="36"/>
          <w:szCs w:val="36"/>
          <w:lang w:val="en-US"/>
        </w:rPr>
      </w:pPr>
      <w:r w:rsidRPr="00EE63E9">
        <w:rPr>
          <w:rFonts w:asciiTheme="majorBidi" w:hAnsiTheme="majorBidi" w:cstheme="majorBidi"/>
          <w:b/>
          <w:bCs/>
          <w:sz w:val="36"/>
          <w:szCs w:val="36"/>
          <w:lang w:val="en-US"/>
        </w:rPr>
        <w:t>List of banks in Algeria</w:t>
      </w:r>
    </w:p>
    <w:p w:rsidR="00EE63E9" w:rsidRPr="001443CF" w:rsidRDefault="00EE63E9" w:rsidP="001443CF">
      <w:pPr>
        <w:ind w:left="-709" w:right="-426"/>
        <w:rPr>
          <w:rFonts w:asciiTheme="majorBidi" w:hAnsiTheme="majorBidi" w:cstheme="majorBidi"/>
          <w:b/>
          <w:bCs/>
          <w:sz w:val="40"/>
          <w:szCs w:val="40"/>
          <w:u w:val="single"/>
          <w:lang w:val="en-US"/>
        </w:rPr>
      </w:pPr>
      <w:r w:rsidRPr="001443CF">
        <w:rPr>
          <w:rFonts w:asciiTheme="majorBidi" w:hAnsiTheme="majorBidi" w:cstheme="majorBidi"/>
          <w:b/>
          <w:bCs/>
          <w:sz w:val="40"/>
          <w:szCs w:val="40"/>
          <w:u w:val="single"/>
          <w:lang w:val="en-US"/>
        </w:rPr>
        <w:t>This is a list of commercial banks in Algeria:</w:t>
      </w:r>
    </w:p>
    <w:p w:rsidR="00EE63E9" w:rsidRPr="001443CF" w:rsidRDefault="00EE63E9" w:rsidP="001443CF">
      <w:pPr>
        <w:ind w:left="-709" w:right="-426"/>
        <w:rPr>
          <w:rStyle w:val="jlqj4b"/>
          <w:rFonts w:asciiTheme="majorBidi" w:hAnsiTheme="majorBidi" w:cstheme="majorBidi"/>
          <w:sz w:val="40"/>
          <w:szCs w:val="40"/>
          <w:shd w:val="clear" w:color="auto" w:fill="F5F5F5"/>
          <w:lang w:val="en-US"/>
        </w:rPr>
      </w:pPr>
      <w:r w:rsidRPr="001443CF">
        <w:rPr>
          <w:rStyle w:val="jlqj4b"/>
          <w:rFonts w:asciiTheme="majorBidi" w:hAnsiTheme="majorBidi" w:cstheme="majorBidi"/>
          <w:sz w:val="40"/>
          <w:szCs w:val="40"/>
          <w:shd w:val="clear" w:color="auto" w:fill="F5F5F5"/>
          <w:lang w:val="en-US"/>
        </w:rPr>
        <w:t xml:space="preserve">External Bank of Algeria (BEA) </w:t>
      </w:r>
    </w:p>
    <w:p w:rsidR="00EE63E9" w:rsidRPr="001443CF" w:rsidRDefault="00EE63E9" w:rsidP="001443CF">
      <w:pPr>
        <w:ind w:left="-709" w:right="-426"/>
        <w:rPr>
          <w:rStyle w:val="jlqj4b"/>
          <w:rFonts w:asciiTheme="majorBidi" w:hAnsiTheme="majorBidi" w:cstheme="majorBidi"/>
          <w:sz w:val="40"/>
          <w:szCs w:val="40"/>
          <w:shd w:val="clear" w:color="auto" w:fill="F5F5F5"/>
          <w:lang w:val="en-US"/>
        </w:rPr>
      </w:pPr>
      <w:r w:rsidRPr="001443CF">
        <w:rPr>
          <w:rStyle w:val="jlqj4b"/>
          <w:rFonts w:asciiTheme="majorBidi" w:hAnsiTheme="majorBidi" w:cstheme="majorBidi"/>
          <w:sz w:val="40"/>
          <w:szCs w:val="40"/>
          <w:shd w:val="clear" w:color="auto" w:fill="F5F5F5"/>
          <w:lang w:val="en-US"/>
        </w:rPr>
        <w:t xml:space="preserve">National Bank of Algeria (BNA) </w:t>
      </w:r>
    </w:p>
    <w:p w:rsidR="00EE63E9" w:rsidRPr="001443CF" w:rsidRDefault="00EE63E9" w:rsidP="001443CF">
      <w:pPr>
        <w:ind w:left="-709" w:right="-426"/>
        <w:rPr>
          <w:rStyle w:val="jlqj4b"/>
          <w:rFonts w:asciiTheme="majorBidi" w:hAnsiTheme="majorBidi" w:cstheme="majorBidi"/>
          <w:sz w:val="40"/>
          <w:szCs w:val="40"/>
          <w:shd w:val="clear" w:color="auto" w:fill="F5F5F5"/>
          <w:lang w:val="en-US"/>
        </w:rPr>
      </w:pPr>
      <w:r w:rsidRPr="001443CF">
        <w:rPr>
          <w:rStyle w:val="jlqj4b"/>
          <w:rFonts w:asciiTheme="majorBidi" w:hAnsiTheme="majorBidi" w:cstheme="majorBidi"/>
          <w:sz w:val="40"/>
          <w:szCs w:val="40"/>
          <w:shd w:val="clear" w:color="auto" w:fill="F5F5F5"/>
          <w:lang w:val="en-US"/>
        </w:rPr>
        <w:t>Bank of Agriculture and Rural Development (BADR)</w:t>
      </w:r>
    </w:p>
    <w:p w:rsidR="00EE63E9" w:rsidRPr="001443CF" w:rsidRDefault="00EE63E9" w:rsidP="001443CF">
      <w:pPr>
        <w:ind w:left="-709" w:right="-426"/>
        <w:rPr>
          <w:rStyle w:val="jlqj4b"/>
          <w:rFonts w:asciiTheme="majorBidi" w:hAnsiTheme="majorBidi" w:cstheme="majorBidi"/>
          <w:sz w:val="40"/>
          <w:szCs w:val="40"/>
          <w:shd w:val="clear" w:color="auto" w:fill="F5F5F5"/>
          <w:lang w:val="en-US"/>
        </w:rPr>
      </w:pPr>
      <w:r w:rsidRPr="001443CF">
        <w:rPr>
          <w:rStyle w:val="jlqj4b"/>
          <w:rFonts w:asciiTheme="majorBidi" w:hAnsiTheme="majorBidi" w:cstheme="majorBidi"/>
          <w:sz w:val="40"/>
          <w:szCs w:val="40"/>
          <w:shd w:val="clear" w:color="auto" w:fill="F5F5F5"/>
          <w:lang w:val="en-US"/>
        </w:rPr>
        <w:t xml:space="preserve"> Local Development Bank (BDL)</w:t>
      </w:r>
    </w:p>
    <w:p w:rsidR="00EE63E9" w:rsidRPr="001443CF" w:rsidRDefault="00EE63E9" w:rsidP="001443CF">
      <w:pPr>
        <w:ind w:left="-709" w:right="-426"/>
        <w:rPr>
          <w:rStyle w:val="jlqj4b"/>
          <w:rFonts w:asciiTheme="majorBidi" w:hAnsiTheme="majorBidi" w:cstheme="majorBidi"/>
          <w:sz w:val="40"/>
          <w:szCs w:val="40"/>
          <w:shd w:val="clear" w:color="auto" w:fill="F5F5F5"/>
          <w:lang w:val="en-US"/>
        </w:rPr>
      </w:pPr>
      <w:r w:rsidRPr="001443CF">
        <w:rPr>
          <w:rStyle w:val="jlqj4b"/>
          <w:rFonts w:asciiTheme="majorBidi" w:hAnsiTheme="majorBidi" w:cstheme="majorBidi"/>
          <w:sz w:val="40"/>
          <w:szCs w:val="40"/>
          <w:shd w:val="clear" w:color="auto" w:fill="F5F5F5"/>
          <w:lang w:val="en-US"/>
        </w:rPr>
        <w:t xml:space="preserve"> Popular Credit of Algeria (CPA)</w:t>
      </w:r>
    </w:p>
    <w:p w:rsidR="00AF3C96" w:rsidRPr="001443CF" w:rsidRDefault="00EE63E9" w:rsidP="001443CF">
      <w:pPr>
        <w:ind w:left="-709" w:right="-426"/>
        <w:rPr>
          <w:rStyle w:val="jlqj4b"/>
          <w:rFonts w:asciiTheme="majorBidi" w:hAnsiTheme="majorBidi" w:cstheme="majorBidi"/>
          <w:sz w:val="40"/>
          <w:szCs w:val="40"/>
          <w:shd w:val="clear" w:color="auto" w:fill="F5F5F5"/>
          <w:lang w:val="en-US"/>
        </w:rPr>
      </w:pPr>
      <w:r w:rsidRPr="001443CF">
        <w:rPr>
          <w:rStyle w:val="jlqj4b"/>
          <w:rFonts w:asciiTheme="majorBidi" w:hAnsiTheme="majorBidi" w:cstheme="majorBidi"/>
          <w:sz w:val="40"/>
          <w:szCs w:val="40"/>
          <w:shd w:val="clear" w:color="auto" w:fill="F5F5F5"/>
          <w:lang w:val="en-US"/>
        </w:rPr>
        <w:t xml:space="preserve"> National Savings</w:t>
      </w:r>
      <w:r w:rsidR="00AF3C96" w:rsidRPr="001443CF">
        <w:rPr>
          <w:rStyle w:val="jlqj4b"/>
          <w:rFonts w:asciiTheme="majorBidi" w:hAnsiTheme="majorBidi" w:cstheme="majorBidi"/>
          <w:sz w:val="40"/>
          <w:szCs w:val="40"/>
          <w:shd w:val="clear" w:color="auto" w:fill="F5F5F5"/>
          <w:lang w:val="en-US"/>
        </w:rPr>
        <w:t xml:space="preserve"> and Provident Fund (CNEP Bank</w:t>
      </w:r>
      <w:r w:rsidRPr="001443CF">
        <w:rPr>
          <w:rStyle w:val="jlqj4b"/>
          <w:rFonts w:asciiTheme="majorBidi" w:hAnsiTheme="majorBidi" w:cstheme="majorBidi"/>
          <w:sz w:val="40"/>
          <w:szCs w:val="40"/>
          <w:shd w:val="clear" w:color="auto" w:fill="F5F5F5"/>
          <w:lang w:val="en-US"/>
        </w:rPr>
        <w:t>)</w:t>
      </w:r>
    </w:p>
    <w:p w:rsidR="00AF3C96" w:rsidRPr="001443CF" w:rsidRDefault="00EE63E9" w:rsidP="001443CF">
      <w:pPr>
        <w:ind w:left="-709" w:right="-426"/>
        <w:rPr>
          <w:rStyle w:val="jlqj4b"/>
          <w:rFonts w:asciiTheme="majorBidi" w:hAnsiTheme="majorBidi" w:cstheme="majorBidi"/>
          <w:sz w:val="40"/>
          <w:szCs w:val="40"/>
          <w:shd w:val="clear" w:color="auto" w:fill="F5F5F5"/>
          <w:lang w:val="en-US"/>
        </w:rPr>
      </w:pPr>
      <w:r w:rsidRPr="001443CF">
        <w:rPr>
          <w:rStyle w:val="jlqj4b"/>
          <w:rFonts w:asciiTheme="majorBidi" w:hAnsiTheme="majorBidi" w:cstheme="majorBidi"/>
          <w:sz w:val="40"/>
          <w:szCs w:val="40"/>
          <w:shd w:val="clear" w:color="auto" w:fill="F5F5F5"/>
          <w:lang w:val="en-US"/>
        </w:rPr>
        <w:t xml:space="preserve"> National Agricultural Mutual Fund (CNMA)</w:t>
      </w:r>
    </w:p>
    <w:p w:rsidR="004B3BAE" w:rsidRPr="001443CF" w:rsidRDefault="00EE63E9" w:rsidP="001443CF">
      <w:pPr>
        <w:ind w:left="-709" w:right="-426"/>
        <w:rPr>
          <w:rFonts w:asciiTheme="majorBidi" w:hAnsiTheme="majorBidi" w:cstheme="majorBidi"/>
          <w:sz w:val="32"/>
          <w:szCs w:val="32"/>
          <w:lang w:val="en-US"/>
        </w:rPr>
      </w:pPr>
      <w:r w:rsidRPr="001443CF">
        <w:rPr>
          <w:rStyle w:val="jlqj4b"/>
          <w:rFonts w:asciiTheme="majorBidi" w:hAnsiTheme="majorBidi" w:cstheme="majorBidi"/>
          <w:sz w:val="40"/>
          <w:szCs w:val="40"/>
          <w:shd w:val="clear" w:color="auto" w:fill="F5F5F5"/>
          <w:lang w:val="en-US"/>
        </w:rPr>
        <w:t xml:space="preserve"> Arab Banking Corporation (ABC)</w:t>
      </w:r>
    </w:p>
    <w:sectPr w:rsidR="004B3BAE" w:rsidRPr="001443CF" w:rsidSect="00EC3A6A">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14300F"/>
    <w:multiLevelType w:val="multilevel"/>
    <w:tmpl w:val="0DCE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2C46CD"/>
    <w:multiLevelType w:val="multilevel"/>
    <w:tmpl w:val="F9527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AB4949"/>
    <w:multiLevelType w:val="multilevel"/>
    <w:tmpl w:val="862A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defaultTabStop w:val="708"/>
  <w:hyphenationZone w:val="425"/>
  <w:characterSpacingControl w:val="doNotCompress"/>
  <w:compat/>
  <w:rsids>
    <w:rsidRoot w:val="00EC3A6A"/>
    <w:rsid w:val="001443CF"/>
    <w:rsid w:val="004B3BAE"/>
    <w:rsid w:val="00AF3C96"/>
    <w:rsid w:val="00EC3A6A"/>
    <w:rsid w:val="00EE63E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BAE"/>
  </w:style>
  <w:style w:type="paragraph" w:styleId="1">
    <w:name w:val="heading 1"/>
    <w:basedOn w:val="a"/>
    <w:link w:val="1Char"/>
    <w:uiPriority w:val="9"/>
    <w:qFormat/>
    <w:rsid w:val="00EC3A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2">
    <w:name w:val="heading 2"/>
    <w:basedOn w:val="a"/>
    <w:link w:val="2Char"/>
    <w:uiPriority w:val="9"/>
    <w:qFormat/>
    <w:rsid w:val="00EC3A6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EC3A6A"/>
    <w:rPr>
      <w:rFonts w:ascii="Times New Roman" w:eastAsia="Times New Roman" w:hAnsi="Times New Roman" w:cs="Times New Roman"/>
      <w:b/>
      <w:bCs/>
      <w:kern w:val="36"/>
      <w:sz w:val="48"/>
      <w:szCs w:val="48"/>
      <w:lang w:eastAsia="fr-FR"/>
    </w:rPr>
  </w:style>
  <w:style w:type="character" w:customStyle="1" w:styleId="2Char">
    <w:name w:val="عنوان 2 Char"/>
    <w:basedOn w:val="a0"/>
    <w:link w:val="2"/>
    <w:uiPriority w:val="9"/>
    <w:rsid w:val="00EC3A6A"/>
    <w:rPr>
      <w:rFonts w:ascii="Times New Roman" w:eastAsia="Times New Roman" w:hAnsi="Times New Roman" w:cs="Times New Roman"/>
      <w:b/>
      <w:bCs/>
      <w:sz w:val="36"/>
      <w:szCs w:val="36"/>
      <w:lang w:eastAsia="fr-FR"/>
    </w:rPr>
  </w:style>
  <w:style w:type="character" w:styleId="Hyperlink">
    <w:name w:val="Hyperlink"/>
    <w:basedOn w:val="a0"/>
    <w:uiPriority w:val="99"/>
    <w:semiHidden/>
    <w:unhideWhenUsed/>
    <w:rsid w:val="00EC3A6A"/>
    <w:rPr>
      <w:color w:val="0000FF"/>
      <w:u w:val="single"/>
    </w:rPr>
  </w:style>
  <w:style w:type="character" w:customStyle="1" w:styleId="reviewed-by">
    <w:name w:val="reviewed-by"/>
    <w:basedOn w:val="a0"/>
    <w:rsid w:val="00EC3A6A"/>
  </w:style>
  <w:style w:type="character" w:customStyle="1" w:styleId="reviewed-bytooltip">
    <w:name w:val="reviewed-by__tooltip"/>
    <w:basedOn w:val="a0"/>
    <w:rsid w:val="00EC3A6A"/>
  </w:style>
  <w:style w:type="character" w:customStyle="1" w:styleId="mntl-sc-block-headingtext">
    <w:name w:val="mntl-sc-block-heading__text"/>
    <w:basedOn w:val="a0"/>
    <w:rsid w:val="00EC3A6A"/>
  </w:style>
  <w:style w:type="paragraph" w:customStyle="1" w:styleId="comp">
    <w:name w:val="comp"/>
    <w:basedOn w:val="a"/>
    <w:rsid w:val="00EC3A6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a3">
    <w:name w:val="Normal (Web)"/>
    <w:basedOn w:val="a"/>
    <w:uiPriority w:val="99"/>
    <w:semiHidden/>
    <w:unhideWhenUsed/>
    <w:rsid w:val="00EC3A6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jlqj4b">
    <w:name w:val="jlqj4b"/>
    <w:basedOn w:val="a0"/>
    <w:rsid w:val="00EE63E9"/>
  </w:style>
  <w:style w:type="paragraph" w:styleId="a4">
    <w:name w:val="Balloon Text"/>
    <w:basedOn w:val="a"/>
    <w:link w:val="Char"/>
    <w:uiPriority w:val="99"/>
    <w:semiHidden/>
    <w:unhideWhenUsed/>
    <w:rsid w:val="00AF3C96"/>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AF3C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84314971">
      <w:bodyDiv w:val="1"/>
      <w:marLeft w:val="0"/>
      <w:marRight w:val="0"/>
      <w:marTop w:val="0"/>
      <w:marBottom w:val="0"/>
      <w:divBdr>
        <w:top w:val="none" w:sz="0" w:space="0" w:color="auto"/>
        <w:left w:val="none" w:sz="0" w:space="0" w:color="auto"/>
        <w:bottom w:val="none" w:sz="0" w:space="0" w:color="auto"/>
        <w:right w:val="none" w:sz="0" w:space="0" w:color="auto"/>
      </w:divBdr>
      <w:divsChild>
        <w:div w:id="1884321658">
          <w:marLeft w:val="0"/>
          <w:marRight w:val="0"/>
          <w:marTop w:val="0"/>
          <w:marBottom w:val="0"/>
          <w:divBdr>
            <w:top w:val="none" w:sz="0" w:space="0" w:color="auto"/>
            <w:left w:val="none" w:sz="0" w:space="0" w:color="auto"/>
            <w:bottom w:val="none" w:sz="0" w:space="0" w:color="auto"/>
            <w:right w:val="none" w:sz="0" w:space="0" w:color="auto"/>
          </w:divBdr>
          <w:divsChild>
            <w:div w:id="1605723760">
              <w:marLeft w:val="0"/>
              <w:marRight w:val="0"/>
              <w:marTop w:val="0"/>
              <w:marBottom w:val="0"/>
              <w:divBdr>
                <w:top w:val="none" w:sz="0" w:space="0" w:color="auto"/>
                <w:left w:val="none" w:sz="0" w:space="0" w:color="auto"/>
                <w:bottom w:val="none" w:sz="0" w:space="0" w:color="auto"/>
                <w:right w:val="none" w:sz="0" w:space="0" w:color="auto"/>
              </w:divBdr>
            </w:div>
            <w:div w:id="625427881">
              <w:marLeft w:val="0"/>
              <w:marRight w:val="0"/>
              <w:marTop w:val="0"/>
              <w:marBottom w:val="0"/>
              <w:divBdr>
                <w:top w:val="none" w:sz="0" w:space="0" w:color="auto"/>
                <w:left w:val="none" w:sz="0" w:space="0" w:color="auto"/>
                <w:bottom w:val="none" w:sz="0" w:space="0" w:color="auto"/>
                <w:right w:val="none" w:sz="0" w:space="0" w:color="auto"/>
              </w:divBdr>
              <w:divsChild>
                <w:div w:id="2102485226">
                  <w:marLeft w:val="0"/>
                  <w:marRight w:val="0"/>
                  <w:marTop w:val="0"/>
                  <w:marBottom w:val="0"/>
                  <w:divBdr>
                    <w:top w:val="none" w:sz="0" w:space="0" w:color="auto"/>
                    <w:left w:val="none" w:sz="0" w:space="0" w:color="auto"/>
                    <w:bottom w:val="none" w:sz="0" w:space="0" w:color="auto"/>
                    <w:right w:val="none" w:sz="0" w:space="0" w:color="auto"/>
                  </w:divBdr>
                  <w:divsChild>
                    <w:div w:id="1932426061">
                      <w:marLeft w:val="0"/>
                      <w:marRight w:val="0"/>
                      <w:marTop w:val="0"/>
                      <w:marBottom w:val="0"/>
                      <w:divBdr>
                        <w:top w:val="single" w:sz="6" w:space="0" w:color="AAAAAA"/>
                        <w:left w:val="none" w:sz="0" w:space="0" w:color="auto"/>
                        <w:bottom w:val="none" w:sz="0" w:space="0" w:color="auto"/>
                        <w:right w:val="none" w:sz="0" w:space="0" w:color="auto"/>
                      </w:divBdr>
                    </w:div>
                    <w:div w:id="1478377139">
                      <w:marLeft w:val="0"/>
                      <w:marRight w:val="0"/>
                      <w:marTop w:val="0"/>
                      <w:marBottom w:val="0"/>
                      <w:divBdr>
                        <w:top w:val="single" w:sz="6" w:space="0" w:color="AAAAAA"/>
                        <w:left w:val="none" w:sz="0" w:space="0" w:color="auto"/>
                        <w:bottom w:val="none" w:sz="0" w:space="0" w:color="auto"/>
                        <w:right w:val="none" w:sz="0" w:space="0" w:color="auto"/>
                      </w:divBdr>
                    </w:div>
                    <w:div w:id="2112622227">
                      <w:marLeft w:val="0"/>
                      <w:marRight w:val="0"/>
                      <w:marTop w:val="0"/>
                      <w:marBottom w:val="0"/>
                      <w:divBdr>
                        <w:top w:val="single" w:sz="6" w:space="0" w:color="AAAAAA"/>
                        <w:left w:val="none" w:sz="0" w:space="0" w:color="auto"/>
                        <w:bottom w:val="none" w:sz="0" w:space="0" w:color="auto"/>
                        <w:right w:val="none" w:sz="0" w:space="0" w:color="auto"/>
                      </w:divBdr>
                    </w:div>
                    <w:div w:id="763453358">
                      <w:marLeft w:val="0"/>
                      <w:marRight w:val="0"/>
                      <w:marTop w:val="0"/>
                      <w:marBottom w:val="0"/>
                      <w:divBdr>
                        <w:top w:val="single" w:sz="6" w:space="0" w:color="AAAAAA"/>
                        <w:left w:val="none" w:sz="0" w:space="0" w:color="auto"/>
                        <w:bottom w:val="none" w:sz="0" w:space="0" w:color="auto"/>
                        <w:right w:val="none" w:sz="0" w:space="0" w:color="auto"/>
                      </w:divBdr>
                    </w:div>
                    <w:div w:id="700011806">
                      <w:marLeft w:val="0"/>
                      <w:marRight w:val="0"/>
                      <w:marTop w:val="0"/>
                      <w:marBottom w:val="0"/>
                      <w:divBdr>
                        <w:top w:val="single" w:sz="6" w:space="0" w:color="AAAAAA"/>
                        <w:left w:val="none" w:sz="0" w:space="0" w:color="auto"/>
                        <w:bottom w:val="none" w:sz="0" w:space="0" w:color="auto"/>
                        <w:right w:val="none" w:sz="0" w:space="0" w:color="auto"/>
                      </w:divBdr>
                    </w:div>
                    <w:div w:id="256597861">
                      <w:marLeft w:val="0"/>
                      <w:marRight w:val="0"/>
                      <w:marTop w:val="0"/>
                      <w:marBottom w:val="0"/>
                      <w:divBdr>
                        <w:top w:val="single" w:sz="6" w:space="0" w:color="AAAAAA"/>
                        <w:left w:val="none" w:sz="0" w:space="0" w:color="auto"/>
                        <w:bottom w:val="none" w:sz="0" w:space="0" w:color="auto"/>
                        <w:right w:val="none" w:sz="0" w:space="0" w:color="auto"/>
                      </w:divBdr>
                    </w:div>
                    <w:div w:id="1391879627">
                      <w:marLeft w:val="0"/>
                      <w:marRight w:val="0"/>
                      <w:marTop w:val="0"/>
                      <w:marBottom w:val="0"/>
                      <w:divBdr>
                        <w:top w:val="single" w:sz="6" w:space="0" w:color="AAAAAA"/>
                        <w:left w:val="none" w:sz="0" w:space="0" w:color="auto"/>
                        <w:bottom w:val="none" w:sz="0" w:space="0" w:color="auto"/>
                        <w:right w:val="none" w:sz="0" w:space="0" w:color="auto"/>
                      </w:divBdr>
                    </w:div>
                    <w:div w:id="204991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929100">
      <w:bodyDiv w:val="1"/>
      <w:marLeft w:val="0"/>
      <w:marRight w:val="0"/>
      <w:marTop w:val="0"/>
      <w:marBottom w:val="0"/>
      <w:divBdr>
        <w:top w:val="none" w:sz="0" w:space="0" w:color="auto"/>
        <w:left w:val="none" w:sz="0" w:space="0" w:color="auto"/>
        <w:bottom w:val="none" w:sz="0" w:space="0" w:color="auto"/>
        <w:right w:val="none" w:sz="0" w:space="0" w:color="auto"/>
      </w:divBdr>
      <w:divsChild>
        <w:div w:id="844901595">
          <w:marLeft w:val="0"/>
          <w:marRight w:val="0"/>
          <w:marTop w:val="0"/>
          <w:marBottom w:val="0"/>
          <w:divBdr>
            <w:top w:val="none" w:sz="0" w:space="0" w:color="auto"/>
            <w:left w:val="none" w:sz="0" w:space="0" w:color="auto"/>
            <w:bottom w:val="none" w:sz="0" w:space="0" w:color="auto"/>
            <w:right w:val="none" w:sz="0" w:space="0" w:color="auto"/>
          </w:divBdr>
          <w:divsChild>
            <w:div w:id="2106418578">
              <w:marLeft w:val="0"/>
              <w:marRight w:val="0"/>
              <w:marTop w:val="0"/>
              <w:marBottom w:val="0"/>
              <w:divBdr>
                <w:top w:val="none" w:sz="0" w:space="0" w:color="auto"/>
                <w:left w:val="none" w:sz="0" w:space="0" w:color="auto"/>
                <w:bottom w:val="none" w:sz="0" w:space="0" w:color="auto"/>
                <w:right w:val="none" w:sz="0" w:space="0" w:color="auto"/>
              </w:divBdr>
            </w:div>
            <w:div w:id="1646161052">
              <w:marLeft w:val="0"/>
              <w:marRight w:val="0"/>
              <w:marTop w:val="0"/>
              <w:marBottom w:val="0"/>
              <w:divBdr>
                <w:top w:val="none" w:sz="0" w:space="0" w:color="auto"/>
                <w:left w:val="none" w:sz="0" w:space="0" w:color="auto"/>
                <w:bottom w:val="none" w:sz="0" w:space="0" w:color="auto"/>
                <w:right w:val="none" w:sz="0" w:space="0" w:color="auto"/>
              </w:divBdr>
              <w:divsChild>
                <w:div w:id="162649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2162">
      <w:bodyDiv w:val="1"/>
      <w:marLeft w:val="0"/>
      <w:marRight w:val="0"/>
      <w:marTop w:val="0"/>
      <w:marBottom w:val="0"/>
      <w:divBdr>
        <w:top w:val="none" w:sz="0" w:space="0" w:color="auto"/>
        <w:left w:val="none" w:sz="0" w:space="0" w:color="auto"/>
        <w:bottom w:val="none" w:sz="0" w:space="0" w:color="auto"/>
        <w:right w:val="none" w:sz="0" w:space="0" w:color="auto"/>
      </w:divBdr>
      <w:divsChild>
        <w:div w:id="34352968">
          <w:marLeft w:val="0"/>
          <w:marRight w:val="0"/>
          <w:marTop w:val="0"/>
          <w:marBottom w:val="0"/>
          <w:divBdr>
            <w:top w:val="none" w:sz="0" w:space="0" w:color="auto"/>
            <w:left w:val="none" w:sz="0" w:space="0" w:color="auto"/>
            <w:bottom w:val="none" w:sz="0" w:space="0" w:color="auto"/>
            <w:right w:val="none" w:sz="0" w:space="0" w:color="auto"/>
          </w:divBdr>
          <w:divsChild>
            <w:div w:id="533274808">
              <w:marLeft w:val="0"/>
              <w:marRight w:val="0"/>
              <w:marTop w:val="0"/>
              <w:marBottom w:val="0"/>
              <w:divBdr>
                <w:top w:val="none" w:sz="0" w:space="0" w:color="auto"/>
                <w:left w:val="none" w:sz="0" w:space="0" w:color="auto"/>
                <w:bottom w:val="none" w:sz="0" w:space="0" w:color="auto"/>
                <w:right w:val="none" w:sz="0" w:space="0" w:color="auto"/>
              </w:divBdr>
            </w:div>
            <w:div w:id="1233855618">
              <w:marLeft w:val="0"/>
              <w:marRight w:val="0"/>
              <w:marTop w:val="0"/>
              <w:marBottom w:val="0"/>
              <w:divBdr>
                <w:top w:val="none" w:sz="0" w:space="0" w:color="auto"/>
                <w:left w:val="none" w:sz="0" w:space="0" w:color="auto"/>
                <w:bottom w:val="none" w:sz="0" w:space="0" w:color="auto"/>
                <w:right w:val="none" w:sz="0" w:space="0" w:color="auto"/>
              </w:divBdr>
            </w:div>
            <w:div w:id="846870402">
              <w:marLeft w:val="0"/>
              <w:marRight w:val="0"/>
              <w:marTop w:val="0"/>
              <w:marBottom w:val="0"/>
              <w:divBdr>
                <w:top w:val="none" w:sz="0" w:space="0" w:color="auto"/>
                <w:left w:val="none" w:sz="0" w:space="0" w:color="auto"/>
                <w:bottom w:val="none" w:sz="0" w:space="0" w:color="auto"/>
                <w:right w:val="none" w:sz="0" w:space="0" w:color="auto"/>
              </w:divBdr>
            </w:div>
          </w:divsChild>
        </w:div>
        <w:div w:id="1768308543">
          <w:marLeft w:val="0"/>
          <w:marRight w:val="0"/>
          <w:marTop w:val="0"/>
          <w:marBottom w:val="0"/>
          <w:divBdr>
            <w:top w:val="none" w:sz="0" w:space="0" w:color="auto"/>
            <w:left w:val="none" w:sz="0" w:space="0" w:color="auto"/>
            <w:bottom w:val="none" w:sz="0" w:space="0" w:color="auto"/>
            <w:right w:val="none" w:sz="0" w:space="0" w:color="auto"/>
          </w:divBdr>
          <w:divsChild>
            <w:div w:id="210969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Stock_market_crash" TargetMode="External"/><Relationship Id="rId13" Type="http://schemas.openxmlformats.org/officeDocument/2006/relationships/hyperlink" Target="https://en.wikipedia.org/wiki/Financial_crisis" TargetMode="External"/><Relationship Id="rId3" Type="http://schemas.openxmlformats.org/officeDocument/2006/relationships/settings" Target="settings.xml"/><Relationship Id="rId7" Type="http://schemas.openxmlformats.org/officeDocument/2006/relationships/hyperlink" Target="https://en.wikipedia.org/wiki/Recession" TargetMode="External"/><Relationship Id="rId12" Type="http://schemas.openxmlformats.org/officeDocument/2006/relationships/hyperlink" Target="https://en.wikipedia.org/wiki/Sovereign_defau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en.wikipedia.org/wiki/Bank_run" TargetMode="External"/><Relationship Id="rId11" Type="http://schemas.openxmlformats.org/officeDocument/2006/relationships/hyperlink" Target="https://en.wikipedia.org/wiki/Currency_crisis" TargetMode="External"/><Relationship Id="rId5" Type="http://schemas.openxmlformats.org/officeDocument/2006/relationships/hyperlink" Target="https://www.investopedia.com/terms/i/incomestatement.asp" TargetMode="External"/><Relationship Id="rId15" Type="http://schemas.openxmlformats.org/officeDocument/2006/relationships/hyperlink" Target="https://en.wikipedia.org/wiki/Paper_wealth" TargetMode="External"/><Relationship Id="rId10" Type="http://schemas.openxmlformats.org/officeDocument/2006/relationships/hyperlink" Target="https://en.wikipedia.org/wiki/Economic_bubble" TargetMode="External"/><Relationship Id="rId4" Type="http://schemas.openxmlformats.org/officeDocument/2006/relationships/webSettings" Target="webSettings.xml"/><Relationship Id="rId9" Type="http://schemas.openxmlformats.org/officeDocument/2006/relationships/hyperlink" Target="https://en.wikipedia.org/wiki/Life_Cycle_of_an_Economic_Crisis" TargetMode="External"/><Relationship Id="rId14" Type="http://schemas.openxmlformats.org/officeDocument/2006/relationships/hyperlink" Target="https://en.wikipedia.org/wiki/Financial_crisis"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458</Words>
  <Characters>2521</Characters>
  <Application>Microsoft Office Word</Application>
  <DocSecurity>0</DocSecurity>
  <Lines>21</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amer bedir</dc:creator>
  <cp:lastModifiedBy>amer bedir</cp:lastModifiedBy>
  <cp:revision>1</cp:revision>
  <dcterms:created xsi:type="dcterms:W3CDTF">2021-01-20T20:41:00Z</dcterms:created>
  <dcterms:modified xsi:type="dcterms:W3CDTF">2021-01-20T21:15:00Z</dcterms:modified>
</cp:coreProperties>
</file>